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7919" w14:textId="2DC7E77E" w:rsidR="004914B3" w:rsidRPr="004914B3" w:rsidRDefault="004914B3" w:rsidP="00603B21">
      <w:pPr>
        <w:jc w:val="center"/>
        <w:rPr>
          <w:rFonts w:ascii="Twinkl" w:hAnsi="Twinkl"/>
          <w:b/>
          <w:bCs/>
        </w:rPr>
      </w:pPr>
      <w:r w:rsidRPr="004914B3">
        <w:rPr>
          <w:rFonts w:ascii="Twinkl" w:hAnsi="Twinkl"/>
          <w:b/>
          <w:bCs/>
        </w:rPr>
        <w:t>Speech and Language Therapy Team</w:t>
      </w:r>
    </w:p>
    <w:p w14:paraId="2BDB0C79" w14:textId="29F0D0C2" w:rsidR="00E55DBA" w:rsidRPr="004914B3" w:rsidRDefault="00BD056C">
      <w:pPr>
        <w:rPr>
          <w:rFonts w:ascii="Twinkl" w:hAnsi="Twinkl"/>
        </w:rPr>
      </w:pPr>
      <w:r w:rsidRPr="004914B3">
        <w:rPr>
          <w:rFonts w:ascii="Twinkl" w:hAnsi="Twinkl"/>
        </w:rPr>
        <w:t>Belmont School’s Speech and Language Therapy team consists of:</w:t>
      </w:r>
    </w:p>
    <w:p w14:paraId="08511221" w14:textId="3C473F11" w:rsidR="00412CD2" w:rsidRDefault="00BD056C" w:rsidP="00412CD2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4914B3">
        <w:rPr>
          <w:rFonts w:ascii="Twinkl" w:hAnsi="Twinkl"/>
        </w:rPr>
        <w:t xml:space="preserve">Highly Specialist Speech and Language Therapist (MSc, </w:t>
      </w:r>
      <w:proofErr w:type="spellStart"/>
      <w:r w:rsidRPr="004914B3">
        <w:rPr>
          <w:rFonts w:ascii="Twinkl" w:hAnsi="Twinkl"/>
        </w:rPr>
        <w:t>PgDip</w:t>
      </w:r>
      <w:proofErr w:type="spellEnd"/>
      <w:r w:rsidRPr="004914B3">
        <w:rPr>
          <w:rFonts w:ascii="Twinkl" w:hAnsi="Twinkl"/>
        </w:rPr>
        <w:t>, BSc) and Makaton Tutor – 3 days per week</w:t>
      </w:r>
    </w:p>
    <w:p w14:paraId="2C5C3100" w14:textId="4C1679DB" w:rsidR="00C14476" w:rsidRPr="00C14476" w:rsidRDefault="007C46BF" w:rsidP="00C14476">
      <w:pPr>
        <w:pStyle w:val="ListParagraph"/>
        <w:numPr>
          <w:ilvl w:val="0"/>
          <w:numId w:val="1"/>
        </w:numPr>
        <w:rPr>
          <w:rFonts w:ascii="Twinkl" w:hAnsi="Twinkl"/>
        </w:rPr>
      </w:pPr>
      <w:r>
        <w:rPr>
          <w:rFonts w:ascii="Twinkl" w:hAnsi="Twinkl"/>
        </w:rPr>
        <w:t xml:space="preserve">Communication and Interaction </w:t>
      </w:r>
      <w:r w:rsidR="000D7459">
        <w:rPr>
          <w:rFonts w:ascii="Twinkl" w:hAnsi="Twinkl"/>
        </w:rPr>
        <w:t xml:space="preserve">(C&amp;I) </w:t>
      </w:r>
      <w:r>
        <w:rPr>
          <w:rFonts w:ascii="Twinkl" w:hAnsi="Twinkl"/>
        </w:rPr>
        <w:t>Support</w:t>
      </w:r>
      <w:r w:rsidR="00A37BD3">
        <w:rPr>
          <w:rFonts w:ascii="Twinkl" w:hAnsi="Twinkl"/>
        </w:rPr>
        <w:t xml:space="preserve"> </w:t>
      </w:r>
      <w:r w:rsidR="00C14476" w:rsidRPr="004914B3">
        <w:rPr>
          <w:rFonts w:ascii="Twinkl" w:hAnsi="Twinkl"/>
        </w:rPr>
        <w:t xml:space="preserve">– </w:t>
      </w:r>
      <w:r w:rsidR="00D041DA">
        <w:rPr>
          <w:rFonts w:ascii="Twinkl" w:hAnsi="Twinkl"/>
        </w:rPr>
        <w:t xml:space="preserve">5 </w:t>
      </w:r>
      <w:r w:rsidR="00C14476" w:rsidRPr="004914B3">
        <w:rPr>
          <w:rFonts w:ascii="Twinkl" w:hAnsi="Twinkl"/>
        </w:rPr>
        <w:t>days per week</w:t>
      </w:r>
    </w:p>
    <w:p w14:paraId="7DD7AB43" w14:textId="0364001D" w:rsidR="00BD056C" w:rsidRPr="004914B3" w:rsidRDefault="00BD056C" w:rsidP="00BD056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4914B3">
        <w:rPr>
          <w:rFonts w:ascii="Twinkl" w:hAnsi="Twinkl"/>
        </w:rPr>
        <w:t xml:space="preserve">NHS </w:t>
      </w:r>
      <w:r w:rsidR="00462111">
        <w:rPr>
          <w:rFonts w:ascii="Twinkl" w:hAnsi="Twinkl"/>
        </w:rPr>
        <w:t xml:space="preserve">Highly </w:t>
      </w:r>
      <w:r w:rsidR="004914B3" w:rsidRPr="004914B3">
        <w:rPr>
          <w:rFonts w:ascii="Twinkl" w:hAnsi="Twinkl"/>
        </w:rPr>
        <w:t xml:space="preserve">Specialist </w:t>
      </w:r>
      <w:r w:rsidRPr="004914B3">
        <w:rPr>
          <w:rFonts w:ascii="Twinkl" w:hAnsi="Twinkl"/>
        </w:rPr>
        <w:t xml:space="preserve">Speech and Language Therapist </w:t>
      </w:r>
      <w:r w:rsidR="004914B3" w:rsidRPr="004914B3">
        <w:rPr>
          <w:rFonts w:ascii="Twinkl" w:hAnsi="Twinkl"/>
        </w:rPr>
        <w:t>– 1 day per week</w:t>
      </w:r>
    </w:p>
    <w:p w14:paraId="27B60D41" w14:textId="60642275" w:rsidR="004914B3" w:rsidRPr="004914B3" w:rsidRDefault="004914B3" w:rsidP="00BD056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4914B3">
        <w:rPr>
          <w:rFonts w:ascii="Twinkl" w:hAnsi="Twinkl"/>
        </w:rPr>
        <w:t>External AAC</w:t>
      </w:r>
      <w:r w:rsidR="00462111">
        <w:rPr>
          <w:rFonts w:ascii="Twinkl" w:hAnsi="Twinkl"/>
        </w:rPr>
        <w:t xml:space="preserve"> </w:t>
      </w:r>
      <w:r w:rsidRPr="004914B3">
        <w:rPr>
          <w:rFonts w:ascii="Twinkl" w:hAnsi="Twinkl"/>
        </w:rPr>
        <w:t xml:space="preserve">Specialist (Berry Therapy) – </w:t>
      </w:r>
      <w:r w:rsidR="00D041DA">
        <w:rPr>
          <w:rFonts w:ascii="Twinkl" w:hAnsi="Twinkl"/>
        </w:rPr>
        <w:t>0.5</w:t>
      </w:r>
      <w:r w:rsidRPr="004914B3">
        <w:rPr>
          <w:rFonts w:ascii="Twinkl" w:hAnsi="Twinkl"/>
        </w:rPr>
        <w:t xml:space="preserve"> day</w:t>
      </w:r>
      <w:r w:rsidR="00D041DA">
        <w:rPr>
          <w:rFonts w:ascii="Twinkl" w:hAnsi="Twinkl"/>
        </w:rPr>
        <w:t>s</w:t>
      </w:r>
      <w:r w:rsidRPr="004914B3">
        <w:rPr>
          <w:rFonts w:ascii="Twinkl" w:hAnsi="Twinkl"/>
        </w:rPr>
        <w:t xml:space="preserve"> per week</w:t>
      </w:r>
    </w:p>
    <w:p w14:paraId="07A2981D" w14:textId="77777777" w:rsidR="004914B3" w:rsidRPr="00184045" w:rsidRDefault="004914B3">
      <w:pPr>
        <w:rPr>
          <w:rFonts w:ascii="Twinkl" w:hAnsi="Twinkl"/>
          <w:sz w:val="36"/>
          <w:szCs w:val="36"/>
        </w:rPr>
      </w:pPr>
    </w:p>
    <w:p w14:paraId="274B91FF" w14:textId="5D89B146" w:rsidR="00BD056C" w:rsidRPr="004914B3" w:rsidRDefault="004914B3" w:rsidP="004914B3">
      <w:pPr>
        <w:jc w:val="center"/>
        <w:rPr>
          <w:rFonts w:ascii="Twinkl" w:hAnsi="Twinkl"/>
          <w:b/>
          <w:bCs/>
        </w:rPr>
      </w:pPr>
      <w:r w:rsidRPr="004914B3">
        <w:rPr>
          <w:rFonts w:ascii="Twinkl" w:hAnsi="Twinkl"/>
          <w:b/>
          <w:bCs/>
        </w:rPr>
        <w:t>Speech and Language Therapy Provision</w:t>
      </w:r>
    </w:p>
    <w:p w14:paraId="671FD503" w14:textId="1812611E" w:rsidR="004914B3" w:rsidRPr="004914B3" w:rsidRDefault="004914B3" w:rsidP="004914B3">
      <w:pPr>
        <w:jc w:val="both"/>
        <w:rPr>
          <w:rFonts w:ascii="Twinkl" w:hAnsi="Twinkl"/>
        </w:rPr>
      </w:pPr>
      <w:r w:rsidRPr="004914B3">
        <w:rPr>
          <w:rFonts w:ascii="Twinkl" w:hAnsi="Twinkl"/>
        </w:rPr>
        <w:t xml:space="preserve">Belmont School has a </w:t>
      </w:r>
      <w:r>
        <w:rPr>
          <w:rFonts w:ascii="Twinkl" w:hAnsi="Twinkl"/>
        </w:rPr>
        <w:t>specialist/targeted/</w:t>
      </w:r>
      <w:r w:rsidRPr="004914B3">
        <w:rPr>
          <w:rFonts w:ascii="Twinkl" w:hAnsi="Twinkl"/>
        </w:rPr>
        <w:t>universal approach to therapy. Much of the speech and language therapy input is by strategies used within lessons and throughout the</w:t>
      </w:r>
      <w:r w:rsidR="00412CD2">
        <w:rPr>
          <w:rFonts w:ascii="Twinkl" w:hAnsi="Twinkl"/>
        </w:rPr>
        <w:t xml:space="preserve"> </w:t>
      </w:r>
      <w:r w:rsidRPr="004914B3">
        <w:rPr>
          <w:rFonts w:ascii="Twinkl" w:hAnsi="Twinkl"/>
        </w:rPr>
        <w:t>day.  Communication approaches are embedded across the school and planned into all aspects of the curriculum.</w:t>
      </w:r>
    </w:p>
    <w:p w14:paraId="5F54BDB4" w14:textId="2E845E7A" w:rsidR="00BD056C" w:rsidRPr="004914B3" w:rsidRDefault="00184045" w:rsidP="00BD056C">
      <w:pPr>
        <w:rPr>
          <w:rFonts w:ascii="Twinkl" w:hAnsi="Twink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3AB7A" wp14:editId="4314F644">
                <wp:simplePos x="0" y="0"/>
                <wp:positionH relativeFrom="column">
                  <wp:posOffset>2413000</wp:posOffset>
                </wp:positionH>
                <wp:positionV relativeFrom="paragraph">
                  <wp:posOffset>174625</wp:posOffset>
                </wp:positionV>
                <wp:extent cx="941070" cy="3898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7B2A" w14:textId="77777777" w:rsidR="00184045" w:rsidRPr="00273FD3" w:rsidRDefault="00184045" w:rsidP="00184045">
                            <w:pPr>
                              <w:rPr>
                                <w:rFonts w:ascii="Twinkl" w:hAnsi="Twinkl"/>
                              </w:rPr>
                            </w:pPr>
                            <w:r w:rsidRPr="00273FD3">
                              <w:rPr>
                                <w:rFonts w:ascii="Twinkl" w:hAnsi="Twinkl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3A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pt;margin-top:13.75pt;width:74.1pt;height:3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" filled="f" stroked="f">
                <v:textbox style="mso-fit-shape-to-text:t">
                  <w:txbxContent>
                    <w:p w14:paraId="149D7B2A" w14:textId="77777777" w:rsidR="00184045" w:rsidRPr="00273FD3" w:rsidRDefault="00184045" w:rsidP="00184045">
                      <w:pPr>
                        <w:rPr>
                          <w:rFonts w:ascii="Twinkl" w:hAnsi="Twinkl"/>
                        </w:rPr>
                      </w:pPr>
                      <w:r w:rsidRPr="00273FD3">
                        <w:rPr>
                          <w:rFonts w:ascii="Twinkl" w:hAnsi="Twinkl"/>
                        </w:rPr>
                        <w:t>Specialist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35EB8" wp14:editId="21CD52C0">
            <wp:simplePos x="0" y="0"/>
            <wp:positionH relativeFrom="margin">
              <wp:posOffset>920750</wp:posOffset>
            </wp:positionH>
            <wp:positionV relativeFrom="paragraph">
              <wp:posOffset>30480</wp:posOffset>
            </wp:positionV>
            <wp:extent cx="3778250" cy="1416050"/>
            <wp:effectExtent l="57150" t="57150" r="50800" b="5080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C02ED" w14:textId="4BBC9135" w:rsidR="00BD056C" w:rsidRDefault="00BD056C" w:rsidP="00BD056C"/>
    <w:p w14:paraId="647E4F6D" w14:textId="18FBBAE0" w:rsidR="00BD056C" w:rsidRDefault="00BD056C" w:rsidP="00BD056C"/>
    <w:p w14:paraId="6247B353" w14:textId="158548D5" w:rsidR="00BD056C" w:rsidRDefault="00BD056C" w:rsidP="00BD056C"/>
    <w:p w14:paraId="5B68A969" w14:textId="3FF4E1D1" w:rsidR="00BD056C" w:rsidRDefault="00BD056C" w:rsidP="00BD056C"/>
    <w:p w14:paraId="784E0BEC" w14:textId="0558D63D" w:rsidR="00BD056C" w:rsidRDefault="00BD056C">
      <w:pPr>
        <w:rPr>
          <w:rFonts w:ascii="Twinkl" w:hAnsi="Twinkl"/>
        </w:rPr>
      </w:pPr>
    </w:p>
    <w:p w14:paraId="47AFEB36" w14:textId="77777777" w:rsidR="00BD056C" w:rsidRPr="00184045" w:rsidRDefault="00BD056C" w:rsidP="00BD056C">
      <w:pPr>
        <w:rPr>
          <w:b/>
          <w:bCs/>
          <w:sz w:val="10"/>
          <w:szCs w:val="10"/>
        </w:rPr>
      </w:pPr>
    </w:p>
    <w:p w14:paraId="6C7A07DB" w14:textId="64F93695" w:rsidR="00BD056C" w:rsidRPr="004914B3" w:rsidRDefault="00BD056C" w:rsidP="004914B3">
      <w:pPr>
        <w:jc w:val="both"/>
        <w:rPr>
          <w:rFonts w:ascii="Twinkl" w:hAnsi="Twinkl"/>
          <w:b/>
          <w:bCs/>
        </w:rPr>
      </w:pPr>
      <w:r w:rsidRPr="004914B3">
        <w:rPr>
          <w:rFonts w:ascii="Twinkl" w:hAnsi="Twinkl"/>
          <w:b/>
          <w:bCs/>
        </w:rPr>
        <w:t>Universal interventions available to all pupils:</w:t>
      </w:r>
    </w:p>
    <w:p w14:paraId="726DC36A" w14:textId="424D962F" w:rsidR="000D7459" w:rsidRDefault="000D7459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BF40EE">
        <w:rPr>
          <w:rFonts w:ascii="Twinkl" w:hAnsi="Twinkl"/>
        </w:rPr>
        <w:t>At Belmont</w:t>
      </w:r>
      <w:r>
        <w:rPr>
          <w:rFonts w:ascii="Twinkl" w:hAnsi="Twinkl"/>
        </w:rPr>
        <w:t>,</w:t>
      </w:r>
      <w:r w:rsidR="00BF40EE" w:rsidRPr="00BF40EE">
        <w:rPr>
          <w:rFonts w:ascii="Twinkl" w:hAnsi="Twinkl"/>
        </w:rPr>
        <w:t xml:space="preserve"> each classroom is part of one of four</w:t>
      </w:r>
      <w:r>
        <w:rPr>
          <w:rFonts w:ascii="Twinkl" w:hAnsi="Twinkl"/>
        </w:rPr>
        <w:t xml:space="preserve"> </w:t>
      </w:r>
      <w:r w:rsidR="00BF40EE" w:rsidRPr="00BF40EE">
        <w:rPr>
          <w:rFonts w:ascii="Twinkl" w:hAnsi="Twinkl"/>
        </w:rPr>
        <w:t xml:space="preserve">C&amp;I </w:t>
      </w:r>
      <w:r>
        <w:rPr>
          <w:rFonts w:ascii="Twinkl" w:hAnsi="Twinkl"/>
        </w:rPr>
        <w:t>p</w:t>
      </w:r>
      <w:r w:rsidR="00BF40EE" w:rsidRPr="00BF40EE">
        <w:rPr>
          <w:rFonts w:ascii="Twinkl" w:hAnsi="Twinkl"/>
        </w:rPr>
        <w:t>athways</w:t>
      </w:r>
      <w:r>
        <w:rPr>
          <w:rFonts w:ascii="Twinkl" w:hAnsi="Twinkl"/>
        </w:rPr>
        <w:t>, which</w:t>
      </w:r>
      <w:r w:rsidR="00BF40EE" w:rsidRPr="00BF40EE">
        <w:rPr>
          <w:rFonts w:ascii="Twinkl" w:hAnsi="Twinkl"/>
        </w:rPr>
        <w:t xml:space="preserve"> provide a structured </w:t>
      </w:r>
      <w:r>
        <w:rPr>
          <w:rFonts w:ascii="Twinkl" w:hAnsi="Twinkl"/>
        </w:rPr>
        <w:t xml:space="preserve">classroom </w:t>
      </w:r>
      <w:r w:rsidR="00BF40EE" w:rsidRPr="00BF40EE">
        <w:rPr>
          <w:rFonts w:ascii="Twinkl" w:hAnsi="Twinkl"/>
        </w:rPr>
        <w:t>framework that defines the specific communication resources, strategies, and levels of support available</w:t>
      </w:r>
      <w:r>
        <w:rPr>
          <w:rFonts w:ascii="Twinkl" w:hAnsi="Twinkl"/>
        </w:rPr>
        <w:t>.</w:t>
      </w:r>
    </w:p>
    <w:p w14:paraId="30BAE2C0" w14:textId="461DA223" w:rsidR="004914B3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C044E1">
        <w:rPr>
          <w:rFonts w:ascii="Twinkl" w:hAnsi="Twinkl"/>
        </w:rPr>
        <w:t xml:space="preserve">There is a </w:t>
      </w:r>
      <w:r w:rsidR="00E55DBA" w:rsidRPr="00603B21">
        <w:rPr>
          <w:rFonts w:ascii="Twinkl" w:hAnsi="Twinkl"/>
        </w:rPr>
        <w:t>Total Communication environment where signing, symbols, objects, and visual supports are used to support understanding, communication and learning</w:t>
      </w:r>
      <w:r w:rsidR="004914B3" w:rsidRPr="00603B21">
        <w:rPr>
          <w:rFonts w:ascii="Twinkl" w:hAnsi="Twinkl"/>
        </w:rPr>
        <w:t>.</w:t>
      </w:r>
    </w:p>
    <w:p w14:paraId="7F2156A8" w14:textId="5D454A75" w:rsidR="004914B3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4914B3" w:rsidRPr="00603B21">
        <w:rPr>
          <w:rFonts w:ascii="Twinkl" w:hAnsi="Twinkl"/>
        </w:rPr>
        <w:t xml:space="preserve">Staff are trained to support students with speech, language and communication difficulties and receive ongoing support, guidance and training from </w:t>
      </w:r>
      <w:r w:rsidR="00B5179A">
        <w:rPr>
          <w:rFonts w:ascii="Twinkl" w:hAnsi="Twinkl"/>
        </w:rPr>
        <w:t>the</w:t>
      </w:r>
      <w:r w:rsidR="004914B3" w:rsidRPr="00603B21">
        <w:rPr>
          <w:rFonts w:ascii="Twinkl" w:hAnsi="Twinkl"/>
        </w:rPr>
        <w:t xml:space="preserve"> Speech and Language Therapist. </w:t>
      </w:r>
    </w:p>
    <w:p w14:paraId="7A32FE6E" w14:textId="79E1EF2E" w:rsidR="00E55DBA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BD056C" w:rsidRPr="00603B21">
        <w:rPr>
          <w:rFonts w:ascii="Twinkl" w:hAnsi="Twinkl"/>
        </w:rPr>
        <w:t xml:space="preserve">As part of the induction process, all staff learn a set of Core Vocabulary Makaton signs. </w:t>
      </w:r>
      <w:r w:rsidR="00F16DD4">
        <w:rPr>
          <w:rFonts w:ascii="Twinkl" w:hAnsi="Twinkl"/>
        </w:rPr>
        <w:t xml:space="preserve">Six </w:t>
      </w:r>
      <w:r w:rsidR="002931B3">
        <w:rPr>
          <w:rFonts w:ascii="Twinkl" w:hAnsi="Twinkl"/>
        </w:rPr>
        <w:t>‘</w:t>
      </w:r>
      <w:r w:rsidR="00BD056C" w:rsidRPr="00603B21">
        <w:rPr>
          <w:rFonts w:ascii="Twinkl" w:hAnsi="Twinkl"/>
        </w:rPr>
        <w:t>Signs of the Week</w:t>
      </w:r>
      <w:r w:rsidR="002931B3">
        <w:rPr>
          <w:rFonts w:ascii="Twinkl" w:hAnsi="Twinkl"/>
        </w:rPr>
        <w:t>’</w:t>
      </w:r>
      <w:r w:rsidR="00BD056C" w:rsidRPr="00603B21">
        <w:rPr>
          <w:rFonts w:ascii="Twinkl" w:hAnsi="Twinkl"/>
        </w:rPr>
        <w:t xml:space="preserve"> are </w:t>
      </w:r>
      <w:r w:rsidR="00184045">
        <w:rPr>
          <w:rFonts w:ascii="Twinkl" w:hAnsi="Twinkl"/>
        </w:rPr>
        <w:t xml:space="preserve">also </w:t>
      </w:r>
      <w:r w:rsidR="00BD056C" w:rsidRPr="00603B21">
        <w:rPr>
          <w:rFonts w:ascii="Twinkl" w:hAnsi="Twinkl"/>
        </w:rPr>
        <w:t>taught</w:t>
      </w:r>
      <w:r w:rsidR="002931B3">
        <w:rPr>
          <w:rFonts w:ascii="Twinkl" w:hAnsi="Twinkl"/>
        </w:rPr>
        <w:t xml:space="preserve"> </w:t>
      </w:r>
      <w:r w:rsidR="00F16DD4">
        <w:rPr>
          <w:rFonts w:ascii="Twinkl" w:hAnsi="Twinkl"/>
        </w:rPr>
        <w:t>to</w:t>
      </w:r>
      <w:r w:rsidR="00184045">
        <w:rPr>
          <w:rFonts w:ascii="Twinkl" w:hAnsi="Twinkl"/>
        </w:rPr>
        <w:t xml:space="preserve"> </w:t>
      </w:r>
      <w:r w:rsidR="00F16DD4">
        <w:rPr>
          <w:rFonts w:ascii="Twinkl" w:hAnsi="Twinkl"/>
        </w:rPr>
        <w:t>staff and pupil</w:t>
      </w:r>
      <w:r w:rsidR="00184045">
        <w:rPr>
          <w:rFonts w:ascii="Twinkl" w:hAnsi="Twinkl"/>
        </w:rPr>
        <w:t>s</w:t>
      </w:r>
      <w:r w:rsidR="00F16DD4">
        <w:rPr>
          <w:rFonts w:ascii="Twinkl" w:hAnsi="Twinkl"/>
        </w:rPr>
        <w:t xml:space="preserve"> </w:t>
      </w:r>
      <w:r w:rsidR="002931B3">
        <w:rPr>
          <w:rFonts w:ascii="Twinkl" w:hAnsi="Twinkl"/>
        </w:rPr>
        <w:t>every week</w:t>
      </w:r>
      <w:r w:rsidR="00F16DD4">
        <w:rPr>
          <w:rFonts w:ascii="Twinkl" w:hAnsi="Twinkl"/>
        </w:rPr>
        <w:t xml:space="preserve">, via </w:t>
      </w:r>
      <w:r w:rsidR="001C3BDD">
        <w:rPr>
          <w:rFonts w:ascii="Twinkl" w:hAnsi="Twinkl"/>
        </w:rPr>
        <w:t xml:space="preserve">a video and </w:t>
      </w:r>
      <w:r w:rsidR="000B0F2D">
        <w:rPr>
          <w:rFonts w:ascii="Twinkl" w:hAnsi="Twinkl"/>
        </w:rPr>
        <w:t>PDF</w:t>
      </w:r>
      <w:r w:rsidR="00C14476">
        <w:rPr>
          <w:rFonts w:ascii="Twinkl" w:hAnsi="Twinkl"/>
        </w:rPr>
        <w:t xml:space="preserve"> document</w:t>
      </w:r>
      <w:r w:rsidR="00BD056C" w:rsidRPr="00603B21">
        <w:rPr>
          <w:rFonts w:ascii="Twinkl" w:hAnsi="Twinkl"/>
        </w:rPr>
        <w:t xml:space="preserve">. </w:t>
      </w:r>
      <w:r w:rsidR="00D51D0E">
        <w:rPr>
          <w:rFonts w:ascii="Twinkl" w:hAnsi="Twinkl"/>
        </w:rPr>
        <w:t xml:space="preserve">Subject Makaton </w:t>
      </w:r>
      <w:r w:rsidR="009479E9">
        <w:rPr>
          <w:rFonts w:ascii="Twinkl" w:hAnsi="Twinkl"/>
        </w:rPr>
        <w:t xml:space="preserve">folders support delivery of </w:t>
      </w:r>
      <w:r w:rsidR="00162FF4">
        <w:rPr>
          <w:rFonts w:ascii="Twinkl" w:hAnsi="Twinkl"/>
        </w:rPr>
        <w:t>vocabulary</w:t>
      </w:r>
      <w:r w:rsidR="009479E9">
        <w:rPr>
          <w:rFonts w:ascii="Twinkl" w:hAnsi="Twinkl"/>
        </w:rPr>
        <w:t xml:space="preserve"> during lessons. </w:t>
      </w:r>
      <w:r w:rsidR="00BD056C" w:rsidRPr="00603B21">
        <w:rPr>
          <w:rFonts w:ascii="Twinkl" w:hAnsi="Twinkl"/>
        </w:rPr>
        <w:t xml:space="preserve">Select staff </w:t>
      </w:r>
      <w:r w:rsidR="000B0F2D">
        <w:rPr>
          <w:rFonts w:ascii="Twinkl" w:hAnsi="Twinkl"/>
        </w:rPr>
        <w:t>are</w:t>
      </w:r>
      <w:r w:rsidR="00BD056C" w:rsidRPr="00603B21">
        <w:rPr>
          <w:rFonts w:ascii="Twinkl" w:hAnsi="Twinkl"/>
        </w:rPr>
        <w:t xml:space="preserve"> </w:t>
      </w:r>
      <w:r w:rsidR="000B0F2D">
        <w:rPr>
          <w:rFonts w:ascii="Twinkl" w:hAnsi="Twinkl"/>
        </w:rPr>
        <w:t xml:space="preserve">trained in </w:t>
      </w:r>
      <w:r w:rsidR="00BD056C" w:rsidRPr="00603B21">
        <w:rPr>
          <w:rFonts w:ascii="Twinkl" w:hAnsi="Twinkl"/>
        </w:rPr>
        <w:t>Level 1 Makaton</w:t>
      </w:r>
      <w:r w:rsidR="000B0F2D">
        <w:rPr>
          <w:rFonts w:ascii="Twinkl" w:hAnsi="Twinkl"/>
        </w:rPr>
        <w:t>.</w:t>
      </w:r>
    </w:p>
    <w:p w14:paraId="3B792FE5" w14:textId="719834E4" w:rsidR="002931B3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2931B3">
        <w:rPr>
          <w:rFonts w:ascii="Twinkl" w:hAnsi="Twinkl"/>
        </w:rPr>
        <w:t xml:space="preserve">All classes </w:t>
      </w:r>
      <w:r w:rsidR="00551AAB">
        <w:rPr>
          <w:rFonts w:ascii="Twinkl" w:hAnsi="Twinkl"/>
        </w:rPr>
        <w:t xml:space="preserve">in Pathway 1-3 </w:t>
      </w:r>
      <w:r w:rsidR="002931B3">
        <w:rPr>
          <w:rFonts w:ascii="Twinkl" w:hAnsi="Twinkl"/>
        </w:rPr>
        <w:t xml:space="preserve">have a </w:t>
      </w:r>
      <w:r w:rsidR="00A22D0C">
        <w:rPr>
          <w:rFonts w:ascii="Twinkl" w:hAnsi="Twinkl"/>
        </w:rPr>
        <w:t>weekly timetabled</w:t>
      </w:r>
      <w:r w:rsidR="002931B3">
        <w:rPr>
          <w:rFonts w:ascii="Twinkl" w:hAnsi="Twinkl"/>
        </w:rPr>
        <w:t xml:space="preserve"> ‘Word </w:t>
      </w:r>
      <w:r w:rsidR="00E13F71">
        <w:rPr>
          <w:rFonts w:ascii="Twinkl" w:hAnsi="Twinkl"/>
        </w:rPr>
        <w:t>Wise</w:t>
      </w:r>
      <w:r w:rsidR="002931B3">
        <w:rPr>
          <w:rFonts w:ascii="Twinkl" w:hAnsi="Twinkl"/>
        </w:rPr>
        <w:t xml:space="preserve">’ session to develop vocabulary, where pupils look at the phonetic, semantic and visual elements of </w:t>
      </w:r>
      <w:r w:rsidR="00A22D0C">
        <w:rPr>
          <w:rFonts w:ascii="Twinkl" w:hAnsi="Twinkl"/>
        </w:rPr>
        <w:t>a c</w:t>
      </w:r>
      <w:r w:rsidR="00C3487C">
        <w:rPr>
          <w:rFonts w:ascii="Twinkl" w:hAnsi="Twinkl"/>
        </w:rPr>
        <w:t>ore</w:t>
      </w:r>
      <w:r w:rsidR="002931B3">
        <w:rPr>
          <w:rFonts w:ascii="Twinkl" w:hAnsi="Twinkl"/>
        </w:rPr>
        <w:t xml:space="preserve"> word.</w:t>
      </w:r>
      <w:r w:rsidR="00E13F71">
        <w:rPr>
          <w:rFonts w:ascii="Twinkl" w:hAnsi="Twinkl"/>
        </w:rPr>
        <w:t xml:space="preserve"> ‘Core Vocab’ </w:t>
      </w:r>
      <w:r w:rsidR="00551AAB">
        <w:rPr>
          <w:rFonts w:ascii="Twinkl" w:hAnsi="Twinkl"/>
        </w:rPr>
        <w:t>sessions are implemented in Pathway 0 classes.</w:t>
      </w:r>
    </w:p>
    <w:p w14:paraId="35F77610" w14:textId="24797EF8" w:rsidR="00E5158C" w:rsidRDefault="00E5158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lastRenderedPageBreak/>
        <w:t xml:space="preserve">• </w:t>
      </w:r>
      <w:r w:rsidRPr="00E5158C">
        <w:rPr>
          <w:rFonts w:ascii="Twinkl" w:hAnsi="Twinkl"/>
        </w:rPr>
        <w:t xml:space="preserve">Staff support transitions with tools like visual timetables, now/next boards, and calming transitional music to promote predictability </w:t>
      </w:r>
      <w:r>
        <w:rPr>
          <w:rFonts w:ascii="Twinkl" w:hAnsi="Twinkl"/>
        </w:rPr>
        <w:t xml:space="preserve">and </w:t>
      </w:r>
      <w:r w:rsidR="00367F6D">
        <w:rPr>
          <w:rFonts w:ascii="Twinkl" w:hAnsi="Twinkl"/>
        </w:rPr>
        <w:t>support understanding of the school day.</w:t>
      </w:r>
    </w:p>
    <w:p w14:paraId="3A49DBCD" w14:textId="0B8C3CEE" w:rsidR="00E55DBA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proofErr w:type="spellStart"/>
      <w:r w:rsidR="00E55DBA" w:rsidRPr="00603B21">
        <w:rPr>
          <w:rFonts w:ascii="Twinkl" w:hAnsi="Twinkl"/>
        </w:rPr>
        <w:t>Widgit</w:t>
      </w:r>
      <w:proofErr w:type="spellEnd"/>
      <w:r w:rsidR="00E55DBA" w:rsidRPr="00603B21">
        <w:rPr>
          <w:rFonts w:ascii="Twinkl" w:hAnsi="Twinkl"/>
        </w:rPr>
        <w:t xml:space="preserve"> symbols through</w:t>
      </w:r>
      <w:r w:rsidR="00BD056C" w:rsidRPr="00603B21">
        <w:rPr>
          <w:rFonts w:ascii="Twinkl" w:hAnsi="Twinkl"/>
        </w:rPr>
        <w:t xml:space="preserve"> </w:t>
      </w:r>
      <w:proofErr w:type="spellStart"/>
      <w:r w:rsidR="00E55DBA" w:rsidRPr="00603B21">
        <w:rPr>
          <w:rFonts w:ascii="Twinkl" w:hAnsi="Twinkl"/>
        </w:rPr>
        <w:t>inPrint</w:t>
      </w:r>
      <w:proofErr w:type="spellEnd"/>
      <w:r w:rsidR="00E55DBA" w:rsidRPr="00603B21">
        <w:rPr>
          <w:rFonts w:ascii="Twinkl" w:hAnsi="Twinkl"/>
        </w:rPr>
        <w:t xml:space="preserve"> </w:t>
      </w:r>
      <w:r w:rsidR="00367F6D">
        <w:rPr>
          <w:rFonts w:ascii="Twinkl" w:hAnsi="Twinkl"/>
        </w:rPr>
        <w:t xml:space="preserve">are used </w:t>
      </w:r>
      <w:r w:rsidR="00E55DBA" w:rsidRPr="00603B21">
        <w:rPr>
          <w:rFonts w:ascii="Twinkl" w:hAnsi="Twinkl"/>
        </w:rPr>
        <w:t xml:space="preserve">to create visual resources </w:t>
      </w:r>
      <w:r w:rsidR="00BD056C" w:rsidRPr="00603B21">
        <w:rPr>
          <w:rFonts w:ascii="Twinkl" w:hAnsi="Twinkl"/>
        </w:rPr>
        <w:t xml:space="preserve">which </w:t>
      </w:r>
      <w:r w:rsidR="00E55DBA" w:rsidRPr="00603B21">
        <w:rPr>
          <w:rFonts w:ascii="Twinkl" w:hAnsi="Twinkl"/>
        </w:rPr>
        <w:t>support spoken and written language</w:t>
      </w:r>
      <w:r w:rsidR="005C504D">
        <w:rPr>
          <w:rFonts w:ascii="Twinkl" w:hAnsi="Twinkl"/>
        </w:rPr>
        <w:t>.</w:t>
      </w:r>
      <w:r w:rsidR="005C504D" w:rsidRPr="005C504D">
        <w:rPr>
          <w:rFonts w:ascii="Twinkl" w:hAnsi="Twinkl"/>
        </w:rPr>
        <w:t xml:space="preserve"> </w:t>
      </w:r>
      <w:r w:rsidR="005C504D" w:rsidRPr="00603B21">
        <w:rPr>
          <w:rFonts w:ascii="Twinkl" w:hAnsi="Twinkl"/>
        </w:rPr>
        <w:t xml:space="preserve">Staff follow the school’s Symbol Policy </w:t>
      </w:r>
      <w:r w:rsidR="005C504D">
        <w:rPr>
          <w:rFonts w:ascii="Twinkl" w:hAnsi="Twinkl"/>
        </w:rPr>
        <w:t>for</w:t>
      </w:r>
      <w:r w:rsidR="005C504D" w:rsidRPr="00603B21">
        <w:rPr>
          <w:rFonts w:ascii="Twinkl" w:hAnsi="Twinkl"/>
        </w:rPr>
        <w:t xml:space="preserve"> consistency</w:t>
      </w:r>
      <w:r w:rsidR="00184045">
        <w:rPr>
          <w:rFonts w:ascii="Twinkl" w:hAnsi="Twinkl"/>
        </w:rPr>
        <w:t>.</w:t>
      </w:r>
    </w:p>
    <w:p w14:paraId="0DD99671" w14:textId="42DE1A90" w:rsidR="00E55DBA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E55DBA" w:rsidRPr="00603B21">
        <w:rPr>
          <w:rFonts w:ascii="Twinkl" w:hAnsi="Twinkl"/>
        </w:rPr>
        <w:t>To support</w:t>
      </w:r>
      <w:r w:rsidR="00975071">
        <w:rPr>
          <w:rFonts w:ascii="Twinkl" w:hAnsi="Twinkl"/>
        </w:rPr>
        <w:t xml:space="preserve"> annual</w:t>
      </w:r>
      <w:r w:rsidR="00E55DBA" w:rsidRPr="00603B21">
        <w:rPr>
          <w:rFonts w:ascii="Twinkl" w:hAnsi="Twinkl"/>
        </w:rPr>
        <w:t xml:space="preserve"> </w:t>
      </w:r>
      <w:r w:rsidR="00770C82">
        <w:rPr>
          <w:rFonts w:ascii="Twinkl" w:hAnsi="Twinkl"/>
        </w:rPr>
        <w:t>transitions into new classes</w:t>
      </w:r>
      <w:r w:rsidR="00E55DBA" w:rsidRPr="00603B21">
        <w:rPr>
          <w:rFonts w:ascii="Twinkl" w:hAnsi="Twinkl"/>
        </w:rPr>
        <w:t xml:space="preserve">, </w:t>
      </w:r>
      <w:r w:rsidR="00A033BA">
        <w:rPr>
          <w:rFonts w:ascii="Twinkl" w:hAnsi="Twinkl"/>
        </w:rPr>
        <w:t>resources</w:t>
      </w:r>
      <w:r w:rsidR="00BD056C" w:rsidRPr="00603B21">
        <w:rPr>
          <w:rFonts w:ascii="Twinkl" w:hAnsi="Twinkl"/>
        </w:rPr>
        <w:t xml:space="preserve"> are given to provide</w:t>
      </w:r>
      <w:r w:rsidR="00E55DBA" w:rsidRPr="00603B21">
        <w:rPr>
          <w:rFonts w:ascii="Twinkl" w:hAnsi="Twinkl"/>
        </w:rPr>
        <w:t xml:space="preserve"> </w:t>
      </w:r>
      <w:r w:rsidR="00A033BA">
        <w:rPr>
          <w:rFonts w:ascii="Twinkl" w:hAnsi="Twinkl"/>
        </w:rPr>
        <w:t xml:space="preserve">visual </w:t>
      </w:r>
      <w:r w:rsidR="00E55DBA" w:rsidRPr="00603B21">
        <w:rPr>
          <w:rFonts w:ascii="Twinkl" w:hAnsi="Twinkl"/>
        </w:rPr>
        <w:t xml:space="preserve">information about </w:t>
      </w:r>
      <w:r w:rsidR="00A033BA">
        <w:rPr>
          <w:rFonts w:ascii="Twinkl" w:hAnsi="Twinkl"/>
        </w:rPr>
        <w:t>the</w:t>
      </w:r>
      <w:r w:rsidR="00B46075">
        <w:rPr>
          <w:rFonts w:ascii="Twinkl" w:hAnsi="Twinkl"/>
        </w:rPr>
        <w:t xml:space="preserve"> pupils’ </w:t>
      </w:r>
      <w:r w:rsidR="00A033BA">
        <w:rPr>
          <w:rFonts w:ascii="Twinkl" w:hAnsi="Twinkl"/>
        </w:rPr>
        <w:t>new class team and environment</w:t>
      </w:r>
      <w:r w:rsidR="00E55DBA" w:rsidRPr="00603B21">
        <w:rPr>
          <w:rFonts w:ascii="Twinkl" w:hAnsi="Twinkl"/>
        </w:rPr>
        <w:t>, ensur</w:t>
      </w:r>
      <w:r w:rsidR="00A033BA">
        <w:rPr>
          <w:rFonts w:ascii="Twinkl" w:hAnsi="Twinkl"/>
        </w:rPr>
        <w:t>ing</w:t>
      </w:r>
      <w:r w:rsidR="00E55DBA" w:rsidRPr="00603B21">
        <w:rPr>
          <w:rFonts w:ascii="Twinkl" w:hAnsi="Twinkl"/>
        </w:rPr>
        <w:t xml:space="preserve"> </w:t>
      </w:r>
      <w:r w:rsidR="004D50E3">
        <w:rPr>
          <w:rFonts w:ascii="Twinkl" w:hAnsi="Twinkl"/>
        </w:rPr>
        <w:t>pupils are fully</w:t>
      </w:r>
      <w:r w:rsidR="00E55DBA" w:rsidRPr="00603B21">
        <w:rPr>
          <w:rFonts w:ascii="Twinkl" w:hAnsi="Twinkl"/>
        </w:rPr>
        <w:t xml:space="preserve"> prepared</w:t>
      </w:r>
      <w:r w:rsidR="00975071">
        <w:rPr>
          <w:rFonts w:ascii="Twinkl" w:hAnsi="Twinkl"/>
        </w:rPr>
        <w:t xml:space="preserve"> ahead of transition days.</w:t>
      </w:r>
    </w:p>
    <w:p w14:paraId="61313145" w14:textId="08252846" w:rsidR="00E55DBA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E55DBA" w:rsidRPr="00603B21">
        <w:rPr>
          <w:rFonts w:ascii="Twinkl" w:hAnsi="Twinkl"/>
        </w:rPr>
        <w:t xml:space="preserve">Whole school </w:t>
      </w:r>
      <w:r w:rsidR="004D50E3">
        <w:rPr>
          <w:rFonts w:ascii="Twinkl" w:hAnsi="Twinkl"/>
        </w:rPr>
        <w:t>S</w:t>
      </w:r>
      <w:r w:rsidR="00E55DBA" w:rsidRPr="00603B21">
        <w:rPr>
          <w:rFonts w:ascii="Twinkl" w:hAnsi="Twinkl"/>
        </w:rPr>
        <w:t xml:space="preserve">ocial Stories are often created for events or activities, such as </w:t>
      </w:r>
      <w:r w:rsidR="004D50E3">
        <w:rPr>
          <w:rFonts w:ascii="Twinkl" w:hAnsi="Twinkl"/>
        </w:rPr>
        <w:t xml:space="preserve">flu vaccines </w:t>
      </w:r>
      <w:r w:rsidR="00E55DBA" w:rsidRPr="00603B21">
        <w:rPr>
          <w:rFonts w:ascii="Twinkl" w:hAnsi="Twinkl"/>
        </w:rPr>
        <w:t>or building work happening within the school.</w:t>
      </w:r>
    </w:p>
    <w:p w14:paraId="56784488" w14:textId="0A5F7E7C" w:rsidR="00BD056C" w:rsidRPr="00603B21" w:rsidRDefault="009D76DC" w:rsidP="00603B21">
      <w:pPr>
        <w:spacing w:before="240"/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BD056C" w:rsidRPr="00603B21">
        <w:rPr>
          <w:rFonts w:ascii="Twinkl" w:hAnsi="Twinkl"/>
        </w:rPr>
        <w:t xml:space="preserve">Alongside the Leadership Team, the </w:t>
      </w:r>
      <w:r w:rsidR="0034448D">
        <w:rPr>
          <w:rFonts w:ascii="Twinkl" w:hAnsi="Twinkl"/>
        </w:rPr>
        <w:t xml:space="preserve">school SALT </w:t>
      </w:r>
      <w:r w:rsidR="00BD056C" w:rsidRPr="00603B21">
        <w:rPr>
          <w:rFonts w:ascii="Twinkl" w:hAnsi="Twinkl"/>
        </w:rPr>
        <w:t xml:space="preserve">conducts regular learning walks across </w:t>
      </w:r>
      <w:r w:rsidR="00295350">
        <w:rPr>
          <w:rFonts w:ascii="Twinkl" w:hAnsi="Twinkl"/>
        </w:rPr>
        <w:t xml:space="preserve">both Primary and Secondary departments </w:t>
      </w:r>
      <w:r w:rsidR="00BD056C" w:rsidRPr="00603B21">
        <w:rPr>
          <w:rFonts w:ascii="Twinkl" w:hAnsi="Twinkl"/>
        </w:rPr>
        <w:t>to ensure the consistency of universal approaches.</w:t>
      </w:r>
    </w:p>
    <w:p w14:paraId="3E36C6E0" w14:textId="610D68BA" w:rsidR="00BD056C" w:rsidRPr="000B0F2D" w:rsidRDefault="00BD056C" w:rsidP="004914B3">
      <w:pPr>
        <w:jc w:val="both"/>
        <w:rPr>
          <w:rFonts w:ascii="Twinkl" w:hAnsi="Twinkl"/>
          <w:sz w:val="24"/>
          <w:szCs w:val="24"/>
        </w:rPr>
      </w:pPr>
    </w:p>
    <w:p w14:paraId="64ADFD25" w14:textId="3B403D68" w:rsidR="000E147E" w:rsidRPr="00C46AED" w:rsidRDefault="000E147E" w:rsidP="000E147E">
      <w:pPr>
        <w:spacing w:after="80"/>
        <w:jc w:val="both"/>
        <w:rPr>
          <w:rFonts w:ascii="Twinkl" w:hAnsi="Twinkl"/>
        </w:rPr>
      </w:pPr>
      <w:r w:rsidRPr="00494E4F">
        <w:rPr>
          <w:rFonts w:ascii="Twinkl" w:hAnsi="Twinkl"/>
          <w:b/>
          <w:bCs/>
        </w:rPr>
        <w:t xml:space="preserve">At </w:t>
      </w:r>
      <w:r>
        <w:rPr>
          <w:rFonts w:ascii="Twinkl" w:hAnsi="Twinkl"/>
          <w:b/>
          <w:bCs/>
        </w:rPr>
        <w:t xml:space="preserve">Belmont School </w:t>
      </w:r>
      <w:r w:rsidRPr="00494E4F">
        <w:rPr>
          <w:rFonts w:ascii="Twinkl" w:hAnsi="Twinkl"/>
          <w:b/>
          <w:bCs/>
        </w:rPr>
        <w:t>we</w:t>
      </w:r>
      <w:r>
        <w:rPr>
          <w:rFonts w:ascii="Twinkl" w:hAnsi="Twinkl"/>
          <w:b/>
          <w:bCs/>
        </w:rPr>
        <w:t xml:space="preserve"> also </w:t>
      </w:r>
      <w:r w:rsidRPr="00494E4F">
        <w:rPr>
          <w:rFonts w:ascii="Twinkl" w:hAnsi="Twinkl"/>
          <w:b/>
          <w:bCs/>
        </w:rPr>
        <w:t xml:space="preserve">follow the </w:t>
      </w:r>
      <w:r>
        <w:rPr>
          <w:rFonts w:ascii="Twinkl" w:hAnsi="Twinkl"/>
          <w:b/>
          <w:bCs/>
        </w:rPr>
        <w:t>universal approach of the ‘</w:t>
      </w:r>
      <w:r w:rsidRPr="00494E4F">
        <w:rPr>
          <w:rFonts w:ascii="Twinkl" w:hAnsi="Twinkl"/>
          <w:b/>
          <w:bCs/>
        </w:rPr>
        <w:t>Means, Reasons and Opportunities</w:t>
      </w:r>
      <w:r>
        <w:rPr>
          <w:rFonts w:ascii="Twinkl" w:hAnsi="Twinkl"/>
          <w:b/>
          <w:bCs/>
        </w:rPr>
        <w:t>’</w:t>
      </w:r>
      <w:r w:rsidRPr="00494E4F">
        <w:rPr>
          <w:rFonts w:ascii="Twinkl" w:hAnsi="Twinkl"/>
          <w:b/>
          <w:bCs/>
        </w:rPr>
        <w:t xml:space="preserve"> model</w:t>
      </w:r>
      <w:r>
        <w:rPr>
          <w:rFonts w:ascii="Twinkl" w:hAnsi="Twinkl"/>
          <w:b/>
          <w:bCs/>
        </w:rPr>
        <w:t xml:space="preserve"> (Money and Thurman, 2002)</w:t>
      </w:r>
      <w:r w:rsidRPr="00494E4F">
        <w:rPr>
          <w:rFonts w:ascii="Twinkl" w:hAnsi="Twinkl"/>
          <w:b/>
          <w:bCs/>
        </w:rPr>
        <w:t xml:space="preserve">, to </w:t>
      </w:r>
      <w:r>
        <w:rPr>
          <w:rFonts w:ascii="Twinkl" w:hAnsi="Twinkl"/>
          <w:b/>
          <w:bCs/>
        </w:rPr>
        <w:t xml:space="preserve">support </w:t>
      </w:r>
      <w:r w:rsidRPr="00494E4F">
        <w:rPr>
          <w:rFonts w:ascii="Twinkl" w:hAnsi="Twinkl"/>
          <w:b/>
          <w:bCs/>
        </w:rPr>
        <w:t xml:space="preserve">all pupils </w:t>
      </w:r>
      <w:r>
        <w:rPr>
          <w:rFonts w:ascii="Twinkl" w:hAnsi="Twinkl"/>
          <w:b/>
          <w:bCs/>
        </w:rPr>
        <w:t>in</w:t>
      </w:r>
      <w:r w:rsidRPr="00494E4F">
        <w:rPr>
          <w:rFonts w:ascii="Twinkl" w:hAnsi="Twinkl"/>
          <w:b/>
          <w:bCs/>
        </w:rPr>
        <w:t xml:space="preserve"> reaching their full communication potential</w:t>
      </w:r>
      <w:r>
        <w:rPr>
          <w:rFonts w:ascii="Twinkl" w:hAnsi="Twinkl"/>
          <w:b/>
          <w:bCs/>
        </w:rPr>
        <w:t xml:space="preserve">. </w:t>
      </w:r>
      <w:r>
        <w:rPr>
          <w:rFonts w:ascii="Twinkl" w:hAnsi="Twinkl"/>
        </w:rPr>
        <w:t>The SALT works alongside staff to ensure the below three areas are secure across the school day.</w:t>
      </w:r>
    </w:p>
    <w:p w14:paraId="01D55541" w14:textId="77777777" w:rsidR="000E147E" w:rsidRDefault="000E147E" w:rsidP="000E147E">
      <w:pPr>
        <w:spacing w:after="80"/>
        <w:jc w:val="both"/>
        <w:rPr>
          <w:rFonts w:ascii="Twinkl" w:hAnsi="Twinkl"/>
        </w:rPr>
      </w:pPr>
      <w:r>
        <w:rPr>
          <w:rFonts w:ascii="Twinkl" w:hAnsi="Twinkl"/>
        </w:rPr>
        <w:t>Means – how we communicate</w:t>
      </w:r>
    </w:p>
    <w:p w14:paraId="703445CC" w14:textId="77777777" w:rsidR="000E147E" w:rsidRDefault="000E147E" w:rsidP="000E147E">
      <w:pPr>
        <w:spacing w:after="80"/>
        <w:jc w:val="both"/>
        <w:rPr>
          <w:rFonts w:ascii="Twinkl" w:hAnsi="Twinkl"/>
        </w:rPr>
      </w:pPr>
      <w:r>
        <w:rPr>
          <w:rFonts w:ascii="Twinkl" w:hAnsi="Twinkl"/>
        </w:rPr>
        <w:t>Reasons – why we communicate</w:t>
      </w:r>
    </w:p>
    <w:p w14:paraId="2066A33E" w14:textId="77777777" w:rsidR="000E147E" w:rsidRDefault="000E147E" w:rsidP="000E147E">
      <w:pPr>
        <w:spacing w:after="80"/>
        <w:jc w:val="both"/>
        <w:rPr>
          <w:rFonts w:ascii="Twinkl" w:hAnsi="Twinkl"/>
        </w:rPr>
      </w:pPr>
      <w:r>
        <w:rPr>
          <w:rFonts w:ascii="Twinkl" w:hAnsi="Twinkl"/>
        </w:rPr>
        <w:t>Opportunities – where, when and with whom we communicate</w:t>
      </w:r>
    </w:p>
    <w:p w14:paraId="1C913CF2" w14:textId="77777777" w:rsidR="000E147E" w:rsidRPr="004914B3" w:rsidRDefault="000E147E" w:rsidP="000E147E">
      <w:pPr>
        <w:spacing w:after="80"/>
        <w:jc w:val="both"/>
        <w:rPr>
          <w:rFonts w:ascii="Twinkl" w:hAnsi="Twinkl"/>
        </w:rPr>
      </w:pPr>
    </w:p>
    <w:p w14:paraId="0ADBC4F8" w14:textId="77777777" w:rsidR="000E147E" w:rsidRPr="004914B3" w:rsidRDefault="000E147E" w:rsidP="000E147E">
      <w:pPr>
        <w:jc w:val="both"/>
        <w:rPr>
          <w:rFonts w:ascii="Twinkl" w:hAnsi="Twinkl"/>
        </w:rPr>
      </w:pPr>
      <w:r w:rsidRPr="00185AA1"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22055" wp14:editId="6D8F1FF0">
                <wp:simplePos x="0" y="0"/>
                <wp:positionH relativeFrom="column">
                  <wp:posOffset>2692400</wp:posOffset>
                </wp:positionH>
                <wp:positionV relativeFrom="paragraph">
                  <wp:posOffset>1995170</wp:posOffset>
                </wp:positionV>
                <wp:extent cx="2311400" cy="1981200"/>
                <wp:effectExtent l="0" t="0" r="0" b="0"/>
                <wp:wrapNone/>
                <wp:docPr id="10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198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27457" w14:textId="77777777" w:rsidR="000E147E" w:rsidRPr="0073703F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3703F">
                              <w:rPr>
                                <w:rFonts w:ascii="Twinkl" w:hAnsi="Twinkl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Reasons</w:t>
                            </w:r>
                          </w:p>
                          <w:p w14:paraId="38D5D684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Attention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Initiation</w:t>
                            </w:r>
                          </w:p>
                          <w:p w14:paraId="7E936688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Wants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N</w:t>
                            </w: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eeds</w:t>
                            </w:r>
                          </w:p>
                          <w:p w14:paraId="77D174C7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Request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or make a choice</w:t>
                            </w:r>
                          </w:p>
                          <w:p w14:paraId="3979DC6C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Give information</w:t>
                            </w:r>
                          </w:p>
                          <w:p w14:paraId="1309E4E4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Ask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or answer</w:t>
                            </w: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questions</w:t>
                            </w:r>
                          </w:p>
                          <w:p w14:paraId="7D9EC781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Feelings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To s</w:t>
                            </w: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ay ‘no’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2055" id="Title 1" o:spid="_x0000_s1027" type="#_x0000_t202" style="position:absolute;left:0;text-align:left;margin-left:212pt;margin-top:157.1pt;width:182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" filled="f" stroked="f">
                <v:textbox>
                  <w:txbxContent>
                    <w:p w14:paraId="04227457" w14:textId="77777777" w:rsidR="000E147E" w:rsidRPr="0073703F" w:rsidRDefault="000E147E" w:rsidP="000E147E">
                      <w:pPr>
                        <w:jc w:val="center"/>
                        <w:rPr>
                          <w:rFonts w:ascii="Twinkl" w:hAnsi="Twinkl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3703F">
                        <w:rPr>
                          <w:rFonts w:ascii="Twinkl" w:hAnsi="Twinkl" w:cs="Calibri"/>
                          <w:b/>
                          <w:bCs/>
                          <w:color w:val="000000" w:themeColor="text1"/>
                          <w:kern w:val="24"/>
                        </w:rPr>
                        <w:t>Reasons</w:t>
                      </w:r>
                    </w:p>
                    <w:p w14:paraId="38D5D684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Attention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Initiation</w:t>
                      </w:r>
                    </w:p>
                    <w:p w14:paraId="7E936688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Wants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N</w:t>
                      </w: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eeds</w:t>
                      </w:r>
                    </w:p>
                    <w:p w14:paraId="77D174C7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Request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or make a choice</w:t>
                      </w:r>
                    </w:p>
                    <w:p w14:paraId="3979DC6C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Give information</w:t>
                      </w:r>
                    </w:p>
                    <w:p w14:paraId="1309E4E4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Ask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or answer</w:t>
                      </w: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questions</w:t>
                      </w:r>
                    </w:p>
                    <w:p w14:paraId="7D9EC781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Feelings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To s</w:t>
                      </w: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ay ‘no’</w:t>
                      </w:r>
                    </w:p>
                  </w:txbxContent>
                </v:textbox>
              </v:shape>
            </w:pict>
          </mc:Fallback>
        </mc:AlternateContent>
      </w:r>
      <w:r w:rsidRPr="00185AA1"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929D5" wp14:editId="0E569CBC">
                <wp:simplePos x="0" y="0"/>
                <wp:positionH relativeFrom="column">
                  <wp:posOffset>509905</wp:posOffset>
                </wp:positionH>
                <wp:positionV relativeFrom="paragraph">
                  <wp:posOffset>2147570</wp:posOffset>
                </wp:positionV>
                <wp:extent cx="2372995" cy="1689735"/>
                <wp:effectExtent l="0" t="0" r="0" b="0"/>
                <wp:wrapNone/>
                <wp:docPr id="1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995" cy="1689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B3140" w14:textId="77777777" w:rsidR="000E147E" w:rsidRPr="0073703F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3703F">
                              <w:rPr>
                                <w:rFonts w:ascii="Twinkl" w:hAnsi="Twinkl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Opportunities</w:t>
                            </w:r>
                          </w:p>
                          <w:p w14:paraId="093D3061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Communication </w:t>
                            </w: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Partner</w:t>
                            </w:r>
                          </w:p>
                          <w:p w14:paraId="0B75C1B3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Time &amp; place</w:t>
                            </w:r>
                          </w:p>
                          <w:p w14:paraId="3F9495F1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Shared language</w:t>
                            </w:r>
                          </w:p>
                          <w:p w14:paraId="424914F1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Shared communication system</w:t>
                            </w:r>
                          </w:p>
                          <w:p w14:paraId="08B54BF4" w14:textId="77777777" w:rsidR="000E147E" w:rsidRPr="00185AA1" w:rsidRDefault="000E147E" w:rsidP="000E147E">
                            <w:pPr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Shared interest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29D5" id="_x0000_s1028" type="#_x0000_t202" style="position:absolute;left:0;text-align:left;margin-left:40.15pt;margin-top:169.1pt;width:186.85pt;height:1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" filled="f" stroked="f">
                <v:textbox>
                  <w:txbxContent>
                    <w:p w14:paraId="171B3140" w14:textId="77777777" w:rsidR="000E147E" w:rsidRPr="0073703F" w:rsidRDefault="000E147E" w:rsidP="000E147E">
                      <w:pPr>
                        <w:jc w:val="center"/>
                        <w:rPr>
                          <w:rFonts w:ascii="Twinkl" w:hAnsi="Twinkl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3703F">
                        <w:rPr>
                          <w:rFonts w:ascii="Twinkl" w:hAnsi="Twinkl" w:cs="Calibri"/>
                          <w:b/>
                          <w:bCs/>
                          <w:color w:val="000000" w:themeColor="text1"/>
                          <w:kern w:val="24"/>
                        </w:rPr>
                        <w:t>Opportunities</w:t>
                      </w:r>
                    </w:p>
                    <w:p w14:paraId="093D3061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Communication </w:t>
                      </w: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Partner</w:t>
                      </w:r>
                    </w:p>
                    <w:p w14:paraId="0B75C1B3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Time &amp; place</w:t>
                      </w:r>
                    </w:p>
                    <w:p w14:paraId="3F9495F1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Shared language</w:t>
                      </w:r>
                    </w:p>
                    <w:p w14:paraId="424914F1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Shared communication system</w:t>
                      </w:r>
                    </w:p>
                    <w:p w14:paraId="08B54BF4" w14:textId="77777777" w:rsidR="000E147E" w:rsidRPr="00185AA1" w:rsidRDefault="000E147E" w:rsidP="000E147E">
                      <w:pPr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Shared interest</w:t>
                      </w:r>
                    </w:p>
                  </w:txbxContent>
                </v:textbox>
              </v:shape>
            </w:pict>
          </mc:Fallback>
        </mc:AlternateContent>
      </w:r>
      <w:r w:rsidRPr="00185AA1"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78F4C" wp14:editId="65D87A85">
                <wp:simplePos x="0" y="0"/>
                <wp:positionH relativeFrom="column">
                  <wp:posOffset>2501900</wp:posOffset>
                </wp:positionH>
                <wp:positionV relativeFrom="paragraph">
                  <wp:posOffset>1817370</wp:posOffset>
                </wp:positionV>
                <wp:extent cx="2451100" cy="2286000"/>
                <wp:effectExtent l="0" t="0" r="6350" b="0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2286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8F9AC" id="Oval 6" o:spid="_x0000_s1026" style="position:absolute;margin-left:197pt;margin-top:143.1pt;width:193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" fillcolor="#b4c6e7 [1300]" stroked="f" strokeweight="1pt">
                <v:fill opacity="55769f"/>
                <v:stroke joinstyle="miter"/>
              </v:oval>
            </w:pict>
          </mc:Fallback>
        </mc:AlternateContent>
      </w:r>
      <w:r w:rsidRPr="00185AA1"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9EA32" wp14:editId="2713F8E8">
                <wp:simplePos x="0" y="0"/>
                <wp:positionH relativeFrom="column">
                  <wp:posOffset>660400</wp:posOffset>
                </wp:positionH>
                <wp:positionV relativeFrom="paragraph">
                  <wp:posOffset>1842770</wp:posOffset>
                </wp:positionV>
                <wp:extent cx="2451100" cy="2286000"/>
                <wp:effectExtent l="0" t="0" r="6350" b="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2286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33F14" id="Oval 5" o:spid="_x0000_s1026" style="position:absolute;margin-left:52pt;margin-top:145.1pt;width:193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" fillcolor="#9cc2e5 [1944]" stroked="f" strokeweight="1pt">
                <v:stroke joinstyle="miter"/>
              </v:oval>
            </w:pict>
          </mc:Fallback>
        </mc:AlternateContent>
      </w:r>
      <w:r w:rsidRPr="00185AA1"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19FC3" wp14:editId="011AEBC9">
                <wp:simplePos x="0" y="0"/>
                <wp:positionH relativeFrom="column">
                  <wp:posOffset>1460500</wp:posOffset>
                </wp:positionH>
                <wp:positionV relativeFrom="paragraph">
                  <wp:posOffset>179070</wp:posOffset>
                </wp:positionV>
                <wp:extent cx="2470785" cy="168910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785" cy="168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E6C39" w14:textId="77777777" w:rsidR="000E147E" w:rsidRPr="0073703F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3703F">
                              <w:rPr>
                                <w:rFonts w:ascii="Twinkl" w:hAnsi="Twinkl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Means</w:t>
                            </w:r>
                          </w:p>
                          <w:p w14:paraId="146AC15E" w14:textId="77777777" w:rsidR="000E147E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Speech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Vocalisations </w:t>
                            </w:r>
                          </w:p>
                          <w:p w14:paraId="5E88F3F6" w14:textId="77777777" w:rsidR="000E147E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Signs             Gestures</w:t>
                            </w:r>
                          </w:p>
                          <w:p w14:paraId="470402C7" w14:textId="77777777" w:rsidR="000E147E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Body language            Actions</w:t>
                            </w:r>
                          </w:p>
                          <w:p w14:paraId="7FEB6109" w14:textId="77777777" w:rsidR="000E147E" w:rsidRPr="00185AA1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Symbols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Photographs       Objects</w:t>
                            </w:r>
                          </w:p>
                          <w:p w14:paraId="03F680D2" w14:textId="77777777" w:rsidR="000E147E" w:rsidRPr="00185AA1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Facial expression</w:t>
                            </w:r>
                            <w:r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85AA1"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Pointing</w:t>
                            </w:r>
                          </w:p>
                          <w:p w14:paraId="22B8B728" w14:textId="77777777" w:rsidR="000E147E" w:rsidRPr="00185AA1" w:rsidRDefault="000E147E" w:rsidP="000E147E">
                            <w:pPr>
                              <w:spacing w:line="240" w:lineRule="auto"/>
                              <w:jc w:val="center"/>
                              <w:rPr>
                                <w:rFonts w:ascii="Twinkl" w:hAnsi="Twinkl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9FC3" id="_x0000_s1029" type="#_x0000_t202" style="position:absolute;left:0;text-align:left;margin-left:115pt;margin-top:14.1pt;width:194.55pt;height:1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" filled="f" stroked="f">
                <v:textbox>
                  <w:txbxContent>
                    <w:p w14:paraId="6F5E6C39" w14:textId="77777777" w:rsidR="000E147E" w:rsidRPr="0073703F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3703F">
                        <w:rPr>
                          <w:rFonts w:ascii="Twinkl" w:hAnsi="Twinkl" w:cs="Calibri"/>
                          <w:b/>
                          <w:bCs/>
                          <w:color w:val="000000" w:themeColor="text1"/>
                          <w:kern w:val="24"/>
                        </w:rPr>
                        <w:t>Means</w:t>
                      </w:r>
                    </w:p>
                    <w:p w14:paraId="146AC15E" w14:textId="77777777" w:rsidR="000E147E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Speech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Vocalisations </w:t>
                      </w:r>
                    </w:p>
                    <w:p w14:paraId="5E88F3F6" w14:textId="77777777" w:rsidR="000E147E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Signs             Gestures</w:t>
                      </w:r>
                    </w:p>
                    <w:p w14:paraId="470402C7" w14:textId="77777777" w:rsidR="000E147E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Body language            Actions</w:t>
                      </w:r>
                    </w:p>
                    <w:p w14:paraId="7FEB6109" w14:textId="77777777" w:rsidR="000E147E" w:rsidRPr="00185AA1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Symbols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Photographs       Objects</w:t>
                      </w:r>
                    </w:p>
                    <w:p w14:paraId="03F680D2" w14:textId="77777777" w:rsidR="000E147E" w:rsidRPr="00185AA1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Facial expression</w:t>
                      </w:r>
                      <w:r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</w:t>
                      </w:r>
                      <w:r w:rsidRPr="00185AA1"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Pointing</w:t>
                      </w:r>
                    </w:p>
                    <w:p w14:paraId="22B8B728" w14:textId="77777777" w:rsidR="000E147E" w:rsidRPr="00185AA1" w:rsidRDefault="000E147E" w:rsidP="000E147E">
                      <w:pPr>
                        <w:spacing w:line="240" w:lineRule="auto"/>
                        <w:jc w:val="center"/>
                        <w:rPr>
                          <w:rFonts w:ascii="Twinkl" w:hAnsi="Twinkl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AA1">
        <w:rPr>
          <w:rFonts w:ascii="Twinkl" w:hAnsi="Twink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43FBC" wp14:editId="415A64C5">
                <wp:simplePos x="0" y="0"/>
                <wp:positionH relativeFrom="margin">
                  <wp:posOffset>1447800</wp:posOffset>
                </wp:positionH>
                <wp:positionV relativeFrom="paragraph">
                  <wp:posOffset>39370</wp:posOffset>
                </wp:positionV>
                <wp:extent cx="2451100" cy="2286000"/>
                <wp:effectExtent l="0" t="0" r="6350" b="0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2286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5B337" id="Oval 4" o:spid="_x0000_s1026" style="position:absolute;margin-left:114pt;margin-top:3.1pt;width:193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" fillcolor="#d9e2f3 [660]" stroked="f" strokeweight="1pt">
                <v:fill opacity="22359f"/>
                <v:stroke joinstyle="miter"/>
                <w10:wrap anchorx="margin"/>
              </v:oval>
            </w:pict>
          </mc:Fallback>
        </mc:AlternateContent>
      </w:r>
    </w:p>
    <w:p w14:paraId="2C200249" w14:textId="77777777" w:rsidR="000E147E" w:rsidRDefault="000E147E" w:rsidP="000E147E">
      <w:pPr>
        <w:rPr>
          <w:rFonts w:ascii="Twinkl" w:hAnsi="Twinkl"/>
        </w:rPr>
      </w:pPr>
    </w:p>
    <w:p w14:paraId="63047A17" w14:textId="77777777" w:rsidR="000E147E" w:rsidRDefault="000E147E" w:rsidP="000E147E">
      <w:pPr>
        <w:rPr>
          <w:rFonts w:ascii="Twinkl" w:hAnsi="Twinkl"/>
        </w:rPr>
      </w:pPr>
    </w:p>
    <w:p w14:paraId="3DCCC0D0" w14:textId="77777777" w:rsidR="000E147E" w:rsidRDefault="000E147E" w:rsidP="000E147E">
      <w:pPr>
        <w:rPr>
          <w:rFonts w:ascii="Twinkl" w:hAnsi="Twinkl"/>
        </w:rPr>
      </w:pPr>
    </w:p>
    <w:p w14:paraId="730DBA16" w14:textId="77777777" w:rsidR="000E147E" w:rsidRDefault="000E147E" w:rsidP="000E147E">
      <w:pPr>
        <w:spacing w:before="240"/>
        <w:jc w:val="both"/>
        <w:rPr>
          <w:rFonts w:ascii="Twinkl" w:hAnsi="Twinkl"/>
        </w:rPr>
      </w:pPr>
    </w:p>
    <w:p w14:paraId="579E0621" w14:textId="77777777" w:rsidR="00184045" w:rsidRPr="00603B21" w:rsidRDefault="00184045" w:rsidP="000E147E">
      <w:pPr>
        <w:spacing w:before="240"/>
        <w:jc w:val="both"/>
        <w:rPr>
          <w:rFonts w:ascii="Twinkl" w:hAnsi="Twinkl"/>
        </w:rPr>
      </w:pPr>
    </w:p>
    <w:p w14:paraId="70A8C59E" w14:textId="77777777" w:rsidR="000E147E" w:rsidRPr="008D64A6" w:rsidRDefault="000E147E" w:rsidP="000E147E">
      <w:pPr>
        <w:jc w:val="both"/>
        <w:rPr>
          <w:rFonts w:ascii="Twinkl" w:hAnsi="Twinkl"/>
          <w:sz w:val="36"/>
          <w:szCs w:val="36"/>
        </w:rPr>
      </w:pPr>
    </w:p>
    <w:p w14:paraId="45A0EB3D" w14:textId="77777777" w:rsidR="000E147E" w:rsidRDefault="000E147E" w:rsidP="004914B3">
      <w:pPr>
        <w:jc w:val="both"/>
        <w:rPr>
          <w:rFonts w:ascii="Twinkl" w:hAnsi="Twinkl"/>
        </w:rPr>
      </w:pPr>
    </w:p>
    <w:p w14:paraId="5C378149" w14:textId="77777777" w:rsidR="000B0F2D" w:rsidRDefault="000B0F2D" w:rsidP="004914B3">
      <w:pPr>
        <w:jc w:val="both"/>
        <w:rPr>
          <w:rFonts w:ascii="Twinkl" w:hAnsi="Twinkl"/>
        </w:rPr>
      </w:pPr>
    </w:p>
    <w:p w14:paraId="1DA00E2C" w14:textId="77777777" w:rsidR="000B0F2D" w:rsidRPr="004914B3" w:rsidRDefault="000B0F2D" w:rsidP="004914B3">
      <w:pPr>
        <w:jc w:val="both"/>
        <w:rPr>
          <w:rFonts w:ascii="Twinkl" w:hAnsi="Twinkl"/>
        </w:rPr>
      </w:pPr>
    </w:p>
    <w:p w14:paraId="5A779D48" w14:textId="39D9BAB5" w:rsidR="004914B3" w:rsidRPr="004914B3" w:rsidRDefault="004914B3" w:rsidP="004914B3">
      <w:pPr>
        <w:jc w:val="both"/>
        <w:rPr>
          <w:rFonts w:ascii="Twinkl" w:hAnsi="Twinkl"/>
        </w:rPr>
      </w:pPr>
    </w:p>
    <w:p w14:paraId="293F0D21" w14:textId="77777777" w:rsidR="00184045" w:rsidRDefault="00184045" w:rsidP="00603B21">
      <w:pPr>
        <w:jc w:val="both"/>
        <w:rPr>
          <w:rFonts w:ascii="Twinkl" w:hAnsi="Twinkl"/>
          <w:b/>
          <w:bCs/>
        </w:rPr>
      </w:pPr>
    </w:p>
    <w:p w14:paraId="052E5B16" w14:textId="33C86107" w:rsidR="00603B21" w:rsidRPr="00603B21" w:rsidRDefault="00603B21" w:rsidP="00603B21">
      <w:pPr>
        <w:jc w:val="both"/>
        <w:rPr>
          <w:rFonts w:ascii="Twinkl" w:hAnsi="Twinkl"/>
          <w:b/>
          <w:bCs/>
        </w:rPr>
      </w:pPr>
      <w:r w:rsidRPr="00603B21">
        <w:rPr>
          <w:rFonts w:ascii="Twinkl" w:hAnsi="Twinkl"/>
          <w:b/>
          <w:bCs/>
        </w:rPr>
        <w:t>Targeted interventions</w:t>
      </w:r>
      <w:r w:rsidR="002A47F1">
        <w:rPr>
          <w:rFonts w:ascii="Twinkl" w:hAnsi="Twinkl"/>
          <w:b/>
          <w:bCs/>
        </w:rPr>
        <w:t>, set by SALTs and delivered by the class team</w:t>
      </w:r>
      <w:r>
        <w:rPr>
          <w:rFonts w:ascii="Twinkl" w:hAnsi="Twinkl"/>
          <w:b/>
          <w:bCs/>
        </w:rPr>
        <w:t>:</w:t>
      </w:r>
    </w:p>
    <w:p w14:paraId="55B5C008" w14:textId="1BE2547F" w:rsidR="00484434" w:rsidRDefault="00484434" w:rsidP="001C16C5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lastRenderedPageBreak/>
        <w:t>•</w:t>
      </w:r>
      <w:r>
        <w:rPr>
          <w:rFonts w:ascii="Twinkl" w:hAnsi="Twinkl"/>
        </w:rPr>
        <w:t xml:space="preserve"> </w:t>
      </w:r>
      <w:r w:rsidR="002D326A">
        <w:rPr>
          <w:rFonts w:ascii="Twinkl" w:hAnsi="Twinkl"/>
        </w:rPr>
        <w:t>Every pupil in primary and select pupils in secondary are on a Communication Strands framework, which provides the class team with recommendations, resources and guidance linking to pupil’s main C&amp;I need.</w:t>
      </w:r>
    </w:p>
    <w:p w14:paraId="73DF3C33" w14:textId="66E0B612" w:rsidR="000F6060" w:rsidRDefault="000F6060" w:rsidP="001C16C5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The </w:t>
      </w:r>
      <w:r w:rsidR="005D1C38">
        <w:rPr>
          <w:rFonts w:ascii="Twinkl" w:hAnsi="Twinkl"/>
        </w:rPr>
        <w:t xml:space="preserve">school </w:t>
      </w:r>
      <w:r>
        <w:rPr>
          <w:rFonts w:ascii="Twinkl" w:hAnsi="Twinkl"/>
        </w:rPr>
        <w:t>SALT meet</w:t>
      </w:r>
      <w:r w:rsidR="00367F6D">
        <w:rPr>
          <w:rFonts w:ascii="Twinkl" w:hAnsi="Twinkl"/>
        </w:rPr>
        <w:t>s</w:t>
      </w:r>
      <w:r w:rsidR="00B000BC">
        <w:rPr>
          <w:rFonts w:ascii="Twinkl" w:hAnsi="Twinkl"/>
        </w:rPr>
        <w:t xml:space="preserve"> </w:t>
      </w:r>
      <w:r w:rsidR="0064615A">
        <w:rPr>
          <w:rFonts w:ascii="Twinkl" w:hAnsi="Twinkl"/>
        </w:rPr>
        <w:t>teacher</w:t>
      </w:r>
      <w:r w:rsidR="00367F6D">
        <w:rPr>
          <w:rFonts w:ascii="Twinkl" w:hAnsi="Twinkl"/>
        </w:rPr>
        <w:t>s</w:t>
      </w:r>
      <w:r w:rsidR="0064615A">
        <w:rPr>
          <w:rFonts w:ascii="Twinkl" w:hAnsi="Twinkl"/>
        </w:rPr>
        <w:t xml:space="preserve"> termly to discuss individual pupil</w:t>
      </w:r>
      <w:r w:rsidR="00B000BC">
        <w:rPr>
          <w:rFonts w:ascii="Twinkl" w:hAnsi="Twinkl"/>
        </w:rPr>
        <w:t xml:space="preserve">’s </w:t>
      </w:r>
      <w:r w:rsidR="0064615A">
        <w:rPr>
          <w:rFonts w:ascii="Twinkl" w:hAnsi="Twinkl"/>
        </w:rPr>
        <w:t>class-based targets</w:t>
      </w:r>
      <w:r w:rsidR="00197C34">
        <w:rPr>
          <w:rFonts w:ascii="Twinkl" w:hAnsi="Twinkl"/>
        </w:rPr>
        <w:t xml:space="preserve">. Progress is discussed and new targets are set. Resources are provided for these interventions and LPs are </w:t>
      </w:r>
      <w:r w:rsidR="00E46A60">
        <w:rPr>
          <w:rFonts w:ascii="Twinkl" w:hAnsi="Twinkl"/>
        </w:rPr>
        <w:t>trained to conduct specific interventions.</w:t>
      </w:r>
    </w:p>
    <w:p w14:paraId="31F7781C" w14:textId="745BD8CB" w:rsidR="00822018" w:rsidRDefault="001C16C5" w:rsidP="001C16C5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>
        <w:rPr>
          <w:rFonts w:ascii="Twinkl" w:hAnsi="Twinkl"/>
        </w:rPr>
        <w:t>Bespoke training is delivered to individual class teams</w:t>
      </w:r>
      <w:r w:rsidR="00CE43ED">
        <w:rPr>
          <w:rFonts w:ascii="Twinkl" w:hAnsi="Twinkl"/>
        </w:rPr>
        <w:t xml:space="preserve"> to raise awareness about certain needs, </w:t>
      </w:r>
      <w:proofErr w:type="gramStart"/>
      <w:r w:rsidR="00CE43ED">
        <w:rPr>
          <w:rFonts w:ascii="Twinkl" w:hAnsi="Twinkl"/>
        </w:rPr>
        <w:t>e.g.</w:t>
      </w:r>
      <w:proofErr w:type="gramEnd"/>
      <w:r w:rsidR="00CE43ED">
        <w:rPr>
          <w:rFonts w:ascii="Twinkl" w:hAnsi="Twinkl"/>
        </w:rPr>
        <w:t xml:space="preserve"> </w:t>
      </w:r>
      <w:r>
        <w:rPr>
          <w:rFonts w:ascii="Twinkl" w:hAnsi="Twinkl"/>
        </w:rPr>
        <w:t>selective mutism</w:t>
      </w:r>
      <w:r w:rsidR="00CE43ED">
        <w:rPr>
          <w:rFonts w:ascii="Twinkl" w:hAnsi="Twinkl"/>
        </w:rPr>
        <w:t xml:space="preserve">, or to provide training in </w:t>
      </w:r>
      <w:r w:rsidR="00175B4C">
        <w:rPr>
          <w:rFonts w:ascii="Twinkl" w:hAnsi="Twinkl"/>
        </w:rPr>
        <w:t xml:space="preserve">specific approaches, e.g. </w:t>
      </w:r>
      <w:r>
        <w:rPr>
          <w:rFonts w:ascii="Twinkl" w:hAnsi="Twinkl"/>
        </w:rPr>
        <w:t>Intensive Interaction.</w:t>
      </w:r>
    </w:p>
    <w:p w14:paraId="3EA170B2" w14:textId="204EF82E" w:rsidR="00822018" w:rsidRPr="00603B21" w:rsidRDefault="00822018" w:rsidP="001C16C5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A team of staff have received additional training </w:t>
      </w:r>
      <w:r w:rsidR="00BA69AE">
        <w:rPr>
          <w:rFonts w:ascii="Twinkl" w:hAnsi="Twinkl"/>
        </w:rPr>
        <w:t xml:space="preserve">to introduce, implement and support the use of AAC across the school day. Six classes have </w:t>
      </w:r>
      <w:proofErr w:type="spellStart"/>
      <w:r w:rsidR="00BA69AE">
        <w:rPr>
          <w:rFonts w:ascii="Twinkl" w:hAnsi="Twinkl"/>
        </w:rPr>
        <w:t>Gridplayer</w:t>
      </w:r>
      <w:proofErr w:type="spellEnd"/>
      <w:r w:rsidR="00BA69AE">
        <w:rPr>
          <w:rFonts w:ascii="Twinkl" w:hAnsi="Twinkl"/>
        </w:rPr>
        <w:t xml:space="preserve"> on their classroom screen which is accessed within certain lessons.</w:t>
      </w:r>
    </w:p>
    <w:p w14:paraId="0C88D442" w14:textId="0E44AA7B" w:rsidR="00015A22" w:rsidRPr="00603B21" w:rsidRDefault="00015A22" w:rsidP="00015A22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>
        <w:rPr>
          <w:rFonts w:ascii="Twinkl" w:hAnsi="Twinkl"/>
        </w:rPr>
        <w:t>Some</w:t>
      </w:r>
      <w:r w:rsidRPr="00603B21">
        <w:rPr>
          <w:rFonts w:ascii="Twinkl" w:hAnsi="Twinkl"/>
        </w:rPr>
        <w:t xml:space="preserve"> pupils require more specific visuals to support their transitions throughout the day, these systems are personalised to individual</w:t>
      </w:r>
      <w:r>
        <w:rPr>
          <w:rFonts w:ascii="Twinkl" w:hAnsi="Twinkl"/>
        </w:rPr>
        <w:t xml:space="preserve"> </w:t>
      </w:r>
      <w:r w:rsidRPr="00603B21">
        <w:rPr>
          <w:rFonts w:ascii="Twinkl" w:hAnsi="Twinkl"/>
        </w:rPr>
        <w:t>pupils’ needs</w:t>
      </w:r>
      <w:r w:rsidR="00484434">
        <w:rPr>
          <w:rFonts w:ascii="Twinkl" w:hAnsi="Twinkl"/>
        </w:rPr>
        <w:t>.</w:t>
      </w:r>
    </w:p>
    <w:p w14:paraId="3D9A089D" w14:textId="4CC20CC1" w:rsidR="008746DE" w:rsidRDefault="008746DE" w:rsidP="008746DE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B6568B">
        <w:rPr>
          <w:rFonts w:ascii="Twinkl" w:hAnsi="Twinkl"/>
        </w:rPr>
        <w:t xml:space="preserve">Personalised </w:t>
      </w:r>
      <w:r w:rsidRPr="00603B21">
        <w:rPr>
          <w:rFonts w:ascii="Twinkl" w:hAnsi="Twinkl"/>
        </w:rPr>
        <w:t xml:space="preserve">Social Stories </w:t>
      </w:r>
      <w:r w:rsidR="00B6568B">
        <w:rPr>
          <w:rFonts w:ascii="Twinkl" w:hAnsi="Twinkl"/>
        </w:rPr>
        <w:t>are created to</w:t>
      </w:r>
      <w:r w:rsidRPr="00603B21">
        <w:rPr>
          <w:rFonts w:ascii="Twinkl" w:hAnsi="Twinkl"/>
        </w:rPr>
        <w:t xml:space="preserve"> explain an event</w:t>
      </w:r>
      <w:r>
        <w:rPr>
          <w:rFonts w:ascii="Twinkl" w:hAnsi="Twinkl"/>
        </w:rPr>
        <w:t xml:space="preserve"> or situation</w:t>
      </w:r>
      <w:r w:rsidR="00B6568B">
        <w:rPr>
          <w:rFonts w:ascii="Twinkl" w:hAnsi="Twinkl"/>
        </w:rPr>
        <w:t xml:space="preserve"> when appropriate.</w:t>
      </w:r>
    </w:p>
    <w:p w14:paraId="269CED48" w14:textId="218FE060" w:rsidR="00B6568B" w:rsidRDefault="00015A22" w:rsidP="008746DE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Bespoke personal care resources are created for individual pupils.</w:t>
      </w:r>
    </w:p>
    <w:p w14:paraId="4764BADA" w14:textId="711925B2" w:rsidR="00603B21" w:rsidRDefault="00603B21" w:rsidP="00603B21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 w:rsidR="008746DE">
        <w:rPr>
          <w:rFonts w:ascii="Twinkl" w:hAnsi="Twinkl"/>
        </w:rPr>
        <w:t>Learning v</w:t>
      </w:r>
      <w:r w:rsidRPr="00603B21">
        <w:rPr>
          <w:rFonts w:ascii="Twinkl" w:hAnsi="Twinkl"/>
        </w:rPr>
        <w:t>isual supports</w:t>
      </w:r>
      <w:r w:rsidR="008746DE">
        <w:rPr>
          <w:rFonts w:ascii="Twinkl" w:hAnsi="Twinkl"/>
        </w:rPr>
        <w:t>,</w:t>
      </w:r>
      <w:r w:rsidRPr="00603B21">
        <w:rPr>
          <w:rFonts w:ascii="Twinkl" w:hAnsi="Twinkl"/>
        </w:rPr>
        <w:t xml:space="preserve"> such as task management boards</w:t>
      </w:r>
      <w:r w:rsidR="008746DE">
        <w:rPr>
          <w:rFonts w:ascii="Twinkl" w:hAnsi="Twinkl"/>
        </w:rPr>
        <w:t>,</w:t>
      </w:r>
      <w:r w:rsidR="009D76DC">
        <w:rPr>
          <w:rFonts w:ascii="Twinkl" w:hAnsi="Twinkl"/>
        </w:rPr>
        <w:t xml:space="preserve"> are provided</w:t>
      </w:r>
      <w:r w:rsidR="001C16C5">
        <w:rPr>
          <w:rFonts w:ascii="Twinkl" w:hAnsi="Twinkl"/>
        </w:rPr>
        <w:t xml:space="preserve"> </w:t>
      </w:r>
      <w:r w:rsidR="00B000BC">
        <w:rPr>
          <w:rFonts w:ascii="Twinkl" w:hAnsi="Twinkl"/>
        </w:rPr>
        <w:t>to</w:t>
      </w:r>
      <w:r w:rsidR="001C16C5">
        <w:rPr>
          <w:rFonts w:ascii="Twinkl" w:hAnsi="Twinkl"/>
        </w:rPr>
        <w:t xml:space="preserve"> </w:t>
      </w:r>
      <w:r w:rsidR="008746DE">
        <w:rPr>
          <w:rFonts w:ascii="Twinkl" w:hAnsi="Twinkl"/>
        </w:rPr>
        <w:t>support engagement in lessons.</w:t>
      </w:r>
    </w:p>
    <w:p w14:paraId="2FB31B66" w14:textId="77777777" w:rsidR="00BC3267" w:rsidRPr="000B0F2D" w:rsidRDefault="00BC3267" w:rsidP="001250C4">
      <w:pPr>
        <w:jc w:val="both"/>
        <w:rPr>
          <w:rFonts w:ascii="Twinkl" w:hAnsi="Twinkl"/>
          <w:b/>
          <w:bCs/>
          <w:sz w:val="44"/>
          <w:szCs w:val="44"/>
        </w:rPr>
      </w:pPr>
    </w:p>
    <w:p w14:paraId="328A730E" w14:textId="5D415DAA" w:rsidR="001250C4" w:rsidRPr="001250C4" w:rsidRDefault="001250C4" w:rsidP="001250C4">
      <w:pPr>
        <w:jc w:val="both"/>
        <w:rPr>
          <w:rFonts w:ascii="Twinkl" w:hAnsi="Twinkl"/>
          <w:b/>
          <w:bCs/>
        </w:rPr>
      </w:pPr>
      <w:r w:rsidRPr="001250C4">
        <w:rPr>
          <w:rFonts w:ascii="Twinkl" w:hAnsi="Twinkl"/>
          <w:b/>
          <w:bCs/>
        </w:rPr>
        <w:t>Specialist interventions</w:t>
      </w:r>
      <w:r w:rsidR="00BC3267">
        <w:rPr>
          <w:rFonts w:ascii="Twinkl" w:hAnsi="Twinkl"/>
          <w:b/>
          <w:bCs/>
        </w:rPr>
        <w:t xml:space="preserve">, </w:t>
      </w:r>
      <w:r w:rsidRPr="001250C4">
        <w:rPr>
          <w:rFonts w:ascii="Twinkl" w:hAnsi="Twinkl"/>
          <w:b/>
          <w:bCs/>
        </w:rPr>
        <w:t>led by the Speech and Language Therap</w:t>
      </w:r>
      <w:r w:rsidR="00BC3267">
        <w:rPr>
          <w:rFonts w:ascii="Twinkl" w:hAnsi="Twinkl"/>
          <w:b/>
          <w:bCs/>
        </w:rPr>
        <w:t>y Team:</w:t>
      </w:r>
    </w:p>
    <w:p w14:paraId="2246D93A" w14:textId="00700AF1" w:rsidR="00BC3267" w:rsidRDefault="001250C4" w:rsidP="001250C4">
      <w:pPr>
        <w:jc w:val="both"/>
        <w:rPr>
          <w:rFonts w:ascii="Twinkl" w:hAnsi="Twinkl"/>
        </w:rPr>
      </w:pPr>
      <w:r w:rsidRPr="001250C4">
        <w:rPr>
          <w:rFonts w:ascii="Twinkl" w:hAnsi="Twinkl"/>
        </w:rPr>
        <w:t xml:space="preserve">• </w:t>
      </w:r>
      <w:r w:rsidR="006869C6">
        <w:rPr>
          <w:rFonts w:ascii="Twinkl" w:hAnsi="Twinkl"/>
        </w:rPr>
        <w:t>A</w:t>
      </w:r>
      <w:r w:rsidRPr="001250C4">
        <w:rPr>
          <w:rFonts w:ascii="Twinkl" w:hAnsi="Twinkl"/>
        </w:rPr>
        <w:t xml:space="preserve">ssessments </w:t>
      </w:r>
      <w:r w:rsidR="00BC3267">
        <w:rPr>
          <w:rFonts w:ascii="Twinkl" w:hAnsi="Twinkl"/>
        </w:rPr>
        <w:t>of expressive and receptive language skills</w:t>
      </w:r>
      <w:r w:rsidR="00092A89">
        <w:rPr>
          <w:rFonts w:ascii="Twinkl" w:hAnsi="Twinkl"/>
        </w:rPr>
        <w:t>, followed by detailed reports with targets and recommendations</w:t>
      </w:r>
      <w:r w:rsidR="006869C6">
        <w:rPr>
          <w:rFonts w:ascii="Twinkl" w:hAnsi="Twinkl"/>
        </w:rPr>
        <w:t>, are conducted by the NHS SALT.</w:t>
      </w:r>
    </w:p>
    <w:p w14:paraId="211E7EE4" w14:textId="141376B2" w:rsidR="001250C4" w:rsidRPr="001250C4" w:rsidRDefault="001250C4" w:rsidP="001250C4">
      <w:pPr>
        <w:jc w:val="both"/>
        <w:rPr>
          <w:rFonts w:ascii="Twinkl" w:hAnsi="Twinkl"/>
        </w:rPr>
      </w:pPr>
      <w:r w:rsidRPr="001250C4">
        <w:rPr>
          <w:rFonts w:ascii="Twinkl" w:hAnsi="Twinkl"/>
        </w:rPr>
        <w:t xml:space="preserve">• Direct work with identified pupils to develop </w:t>
      </w:r>
      <w:r w:rsidR="001E7083">
        <w:rPr>
          <w:rFonts w:ascii="Twinkl" w:hAnsi="Twinkl"/>
        </w:rPr>
        <w:t>sp</w:t>
      </w:r>
      <w:r w:rsidRPr="001250C4">
        <w:rPr>
          <w:rFonts w:ascii="Twinkl" w:hAnsi="Twinkl"/>
        </w:rPr>
        <w:t xml:space="preserve">eech, </w:t>
      </w:r>
      <w:r w:rsidR="001E7083">
        <w:rPr>
          <w:rFonts w:ascii="Twinkl" w:hAnsi="Twinkl"/>
        </w:rPr>
        <w:t>l</w:t>
      </w:r>
      <w:r w:rsidRPr="001250C4">
        <w:rPr>
          <w:rFonts w:ascii="Twinkl" w:hAnsi="Twinkl"/>
        </w:rPr>
        <w:t>anguage and</w:t>
      </w:r>
      <w:r w:rsidR="001E7083">
        <w:rPr>
          <w:rFonts w:ascii="Twinkl" w:hAnsi="Twinkl"/>
        </w:rPr>
        <w:t xml:space="preserve"> c</w:t>
      </w:r>
      <w:r w:rsidRPr="001250C4">
        <w:rPr>
          <w:rFonts w:ascii="Twinkl" w:hAnsi="Twinkl"/>
        </w:rPr>
        <w:t xml:space="preserve">ommunication </w:t>
      </w:r>
      <w:r w:rsidR="001E7083">
        <w:rPr>
          <w:rFonts w:ascii="Twinkl" w:hAnsi="Twinkl"/>
        </w:rPr>
        <w:t>ne</w:t>
      </w:r>
      <w:r w:rsidRPr="001250C4">
        <w:rPr>
          <w:rFonts w:ascii="Twinkl" w:hAnsi="Twinkl"/>
        </w:rPr>
        <w:t>eds</w:t>
      </w:r>
      <w:r w:rsidR="001E7083">
        <w:rPr>
          <w:rFonts w:ascii="Twinkl" w:hAnsi="Twinkl"/>
        </w:rPr>
        <w:t>, either in a one-to-one or small group setting.</w:t>
      </w:r>
    </w:p>
    <w:p w14:paraId="4856112E" w14:textId="04FB6219" w:rsidR="00390F3D" w:rsidRPr="001250C4" w:rsidRDefault="002F1B1D" w:rsidP="00390F3D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 w:rsidR="00390F3D" w:rsidRPr="00603B21">
        <w:rPr>
          <w:rFonts w:ascii="Twinkl" w:hAnsi="Twinkl"/>
        </w:rPr>
        <w:t xml:space="preserve"> </w:t>
      </w:r>
      <w:r w:rsidR="00390F3D">
        <w:rPr>
          <w:rFonts w:ascii="Twinkl" w:hAnsi="Twinkl"/>
        </w:rPr>
        <w:t>Many p</w:t>
      </w:r>
      <w:r w:rsidR="00390F3D" w:rsidRPr="00603B21">
        <w:rPr>
          <w:rFonts w:ascii="Twinkl" w:hAnsi="Twinkl"/>
        </w:rPr>
        <w:t xml:space="preserve">upils are provided with suitable </w:t>
      </w:r>
      <w:r w:rsidR="00390F3D">
        <w:rPr>
          <w:rFonts w:ascii="Twinkl" w:hAnsi="Twinkl"/>
        </w:rPr>
        <w:t xml:space="preserve">communication aids, </w:t>
      </w:r>
      <w:r w:rsidR="00390F3D" w:rsidRPr="001250C4">
        <w:rPr>
          <w:rFonts w:ascii="Twinkl" w:hAnsi="Twinkl"/>
        </w:rPr>
        <w:t xml:space="preserve">to ensure pupils are supported to make choices, express feelings and needs, and involve themselves in the world around them. </w:t>
      </w:r>
      <w:r w:rsidR="00ED6824">
        <w:rPr>
          <w:rFonts w:ascii="Twinkl" w:hAnsi="Twinkl"/>
        </w:rPr>
        <w:t>The AAC Specialist has a caseload of pupils which are reviewed termly.</w:t>
      </w:r>
      <w:r w:rsidR="002D326A">
        <w:rPr>
          <w:rFonts w:ascii="Twinkl" w:hAnsi="Twinkl"/>
        </w:rPr>
        <w:t xml:space="preserve"> The C&amp;I Support </w:t>
      </w:r>
      <w:r w:rsidR="00822018">
        <w:rPr>
          <w:rFonts w:ascii="Twinkl" w:hAnsi="Twinkl"/>
        </w:rPr>
        <w:t>works alongside this specialist to further embed the AAC provision into lessons.</w:t>
      </w:r>
    </w:p>
    <w:p w14:paraId="0BEAE532" w14:textId="5E51BB7E" w:rsidR="00D60A3F" w:rsidRDefault="00D60A3F" w:rsidP="00810351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</w:t>
      </w:r>
      <w:r w:rsidR="0073172E">
        <w:rPr>
          <w:rFonts w:ascii="Twinkl" w:hAnsi="Twinkl"/>
        </w:rPr>
        <w:t>C</w:t>
      </w:r>
      <w:r>
        <w:rPr>
          <w:rFonts w:ascii="Twinkl" w:hAnsi="Twinkl"/>
        </w:rPr>
        <w:t xml:space="preserve">ollaboration with the Occupational Therapist, including </w:t>
      </w:r>
      <w:r w:rsidR="00E0328F">
        <w:rPr>
          <w:rFonts w:ascii="Twinkl" w:hAnsi="Twinkl"/>
        </w:rPr>
        <w:t>joint sessions and recommendation reports.</w:t>
      </w:r>
    </w:p>
    <w:p w14:paraId="5C3537A6" w14:textId="27550F83" w:rsidR="00E0328F" w:rsidRDefault="00E0328F" w:rsidP="00810351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Collaboration with the Mental Health Coordinator, supporting the wellbeing of individual pupils</w:t>
      </w:r>
      <w:r w:rsidR="00F24DF7">
        <w:rPr>
          <w:rFonts w:ascii="Twinkl" w:hAnsi="Twinkl"/>
        </w:rPr>
        <w:t xml:space="preserve">; </w:t>
      </w:r>
      <w:r>
        <w:rPr>
          <w:rFonts w:ascii="Twinkl" w:hAnsi="Twinkl"/>
        </w:rPr>
        <w:t>attending TAC meetings and creating bespoke resources to support mental health needs.</w:t>
      </w:r>
    </w:p>
    <w:p w14:paraId="6048C41C" w14:textId="16424D81" w:rsidR="00E0328F" w:rsidRDefault="00E0328F" w:rsidP="00810351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Ongoing liaison with </w:t>
      </w:r>
      <w:r w:rsidR="005D1C38">
        <w:rPr>
          <w:rFonts w:ascii="Twinkl" w:hAnsi="Twinkl"/>
        </w:rPr>
        <w:t>parents, via face-to-face meetings, telephone calls, emails and Class Dojo.</w:t>
      </w:r>
    </w:p>
    <w:p w14:paraId="5744DA86" w14:textId="47B9814E" w:rsidR="0073172E" w:rsidRDefault="0073172E" w:rsidP="0073172E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>•</w:t>
      </w:r>
      <w:r>
        <w:rPr>
          <w:rFonts w:ascii="Twinkl" w:hAnsi="Twinkl"/>
        </w:rPr>
        <w:t xml:space="preserve"> All SALTS are able to c</w:t>
      </w:r>
      <w:r w:rsidRPr="00603B21">
        <w:rPr>
          <w:rFonts w:ascii="Twinkl" w:hAnsi="Twinkl"/>
        </w:rPr>
        <w:t>ontribut</w:t>
      </w:r>
      <w:r>
        <w:rPr>
          <w:rFonts w:ascii="Twinkl" w:hAnsi="Twinkl"/>
        </w:rPr>
        <w:t xml:space="preserve">e to, or attend, </w:t>
      </w:r>
      <w:r w:rsidRPr="00603B21">
        <w:rPr>
          <w:rFonts w:ascii="Twinkl" w:hAnsi="Twinkl"/>
        </w:rPr>
        <w:t xml:space="preserve">EHCP </w:t>
      </w:r>
      <w:r>
        <w:rPr>
          <w:rFonts w:ascii="Twinkl" w:hAnsi="Twinkl"/>
        </w:rPr>
        <w:t>a</w:t>
      </w:r>
      <w:r w:rsidRPr="00603B21">
        <w:rPr>
          <w:rFonts w:ascii="Twinkl" w:hAnsi="Twinkl"/>
        </w:rPr>
        <w:t xml:space="preserve">nnual </w:t>
      </w:r>
      <w:r>
        <w:rPr>
          <w:rFonts w:ascii="Twinkl" w:hAnsi="Twinkl"/>
        </w:rPr>
        <w:t>r</w:t>
      </w:r>
      <w:r w:rsidRPr="00603B21">
        <w:rPr>
          <w:rFonts w:ascii="Twinkl" w:hAnsi="Twinkl"/>
        </w:rPr>
        <w:t>eview</w:t>
      </w:r>
      <w:r>
        <w:rPr>
          <w:rFonts w:ascii="Twinkl" w:hAnsi="Twinkl"/>
        </w:rPr>
        <w:t xml:space="preserve"> meetings</w:t>
      </w:r>
      <w:r w:rsidRPr="004914B3">
        <w:rPr>
          <w:rFonts w:ascii="Twinkl" w:hAnsi="Twinkl"/>
        </w:rPr>
        <w:t xml:space="preserve"> when possible.</w:t>
      </w:r>
    </w:p>
    <w:p w14:paraId="0C0A392E" w14:textId="11A728EC" w:rsidR="0073172E" w:rsidRDefault="0073172E" w:rsidP="0073172E">
      <w:pPr>
        <w:jc w:val="both"/>
        <w:rPr>
          <w:rFonts w:ascii="Twinkl" w:hAnsi="Twinkl"/>
        </w:rPr>
      </w:pPr>
      <w:r w:rsidRPr="00603B21">
        <w:rPr>
          <w:rFonts w:ascii="Twinkl" w:hAnsi="Twinkl"/>
        </w:rPr>
        <w:t xml:space="preserve">• </w:t>
      </w:r>
      <w:r>
        <w:rPr>
          <w:rFonts w:ascii="Twinkl" w:hAnsi="Twinkl"/>
        </w:rPr>
        <w:t xml:space="preserve">The school SALT </w:t>
      </w:r>
      <w:r w:rsidR="00232023">
        <w:rPr>
          <w:rFonts w:ascii="Twinkl" w:hAnsi="Twinkl"/>
        </w:rPr>
        <w:t xml:space="preserve">and SALT Assistant </w:t>
      </w:r>
      <w:r>
        <w:rPr>
          <w:rFonts w:ascii="Twinkl" w:hAnsi="Twinkl"/>
        </w:rPr>
        <w:t>works as part of Belmont</w:t>
      </w:r>
      <w:r w:rsidR="00232023">
        <w:rPr>
          <w:rFonts w:ascii="Twinkl" w:hAnsi="Twinkl"/>
        </w:rPr>
        <w:t xml:space="preserve"> School’s</w:t>
      </w:r>
      <w:r>
        <w:rPr>
          <w:rFonts w:ascii="Twinkl" w:hAnsi="Twinkl"/>
        </w:rPr>
        <w:t xml:space="preserve"> multi-disciplinary team, attending meetings </w:t>
      </w:r>
      <w:r w:rsidR="00814B0C">
        <w:rPr>
          <w:rFonts w:ascii="Twinkl" w:hAnsi="Twinkl"/>
        </w:rPr>
        <w:t>fortnightly</w:t>
      </w:r>
      <w:r>
        <w:rPr>
          <w:rFonts w:ascii="Twinkl" w:hAnsi="Twinkl"/>
        </w:rPr>
        <w:t xml:space="preserve"> to discuss individual pupils.</w:t>
      </w:r>
    </w:p>
    <w:p w14:paraId="2148032A" w14:textId="77777777" w:rsidR="00810351" w:rsidRPr="004914B3" w:rsidRDefault="00810351" w:rsidP="002F1B1D">
      <w:pPr>
        <w:jc w:val="both"/>
        <w:rPr>
          <w:rFonts w:ascii="Twinkl" w:hAnsi="Twinkl"/>
        </w:rPr>
      </w:pPr>
    </w:p>
    <w:p w14:paraId="6DF33D02" w14:textId="46CE0972" w:rsidR="00117379" w:rsidRPr="001C52B2" w:rsidRDefault="00117379" w:rsidP="00117379">
      <w:pPr>
        <w:jc w:val="both"/>
        <w:rPr>
          <w:rFonts w:ascii="Twinkl" w:hAnsi="Twinkl"/>
        </w:rPr>
      </w:pPr>
      <w:r>
        <w:rPr>
          <w:rFonts w:ascii="Twinkl" w:hAnsi="Twinkl"/>
        </w:rPr>
        <w:lastRenderedPageBreak/>
        <w:t>It is also the SALT’s responsibility to ensure the school is following</w:t>
      </w:r>
      <w:r w:rsidRPr="00FB1CA4">
        <w:rPr>
          <w:rFonts w:ascii="Twinkl" w:hAnsi="Twinkl"/>
        </w:rPr>
        <w:t xml:space="preserve"> the ‘Five</w:t>
      </w:r>
      <w:r w:rsidRPr="001C52B2">
        <w:rPr>
          <w:rFonts w:ascii="Twinkl" w:hAnsi="Twinkl"/>
        </w:rPr>
        <w:t xml:space="preserve"> Good Communication Standards</w:t>
      </w:r>
      <w:r w:rsidRPr="00FB1CA4">
        <w:rPr>
          <w:rFonts w:ascii="Twinkl" w:hAnsi="Twinkl"/>
        </w:rPr>
        <w:t>’</w:t>
      </w:r>
      <w:r w:rsidRPr="001C52B2">
        <w:rPr>
          <w:rFonts w:ascii="Twinkl" w:hAnsi="Twinkl"/>
        </w:rPr>
        <w:t xml:space="preserve"> (RCSLT, 2013)</w:t>
      </w:r>
      <w:r w:rsidRPr="00FB1CA4">
        <w:rPr>
          <w:rFonts w:ascii="Twinkl" w:hAnsi="Twinkl"/>
        </w:rPr>
        <w:t>, which are:</w:t>
      </w:r>
    </w:p>
    <w:p w14:paraId="27785689" w14:textId="77777777" w:rsidR="00117379" w:rsidRPr="001C52B2" w:rsidRDefault="00117379" w:rsidP="00117379">
      <w:pPr>
        <w:numPr>
          <w:ilvl w:val="0"/>
          <w:numId w:val="3"/>
        </w:numPr>
        <w:jc w:val="both"/>
        <w:rPr>
          <w:rFonts w:ascii="Twinkl" w:hAnsi="Twinkl"/>
        </w:rPr>
      </w:pPr>
      <w:r w:rsidRPr="001C52B2">
        <w:rPr>
          <w:rFonts w:ascii="Twinkl" w:hAnsi="Twinkl"/>
        </w:rPr>
        <w:t>There is good information that tells people how best to communicate with me</w:t>
      </w:r>
    </w:p>
    <w:p w14:paraId="4E9C9352" w14:textId="77777777" w:rsidR="00117379" w:rsidRPr="001C52B2" w:rsidRDefault="00117379" w:rsidP="00117379">
      <w:pPr>
        <w:numPr>
          <w:ilvl w:val="0"/>
          <w:numId w:val="3"/>
        </w:numPr>
        <w:jc w:val="both"/>
        <w:rPr>
          <w:rFonts w:ascii="Twinkl" w:hAnsi="Twinkl"/>
        </w:rPr>
      </w:pPr>
      <w:r w:rsidRPr="001C52B2">
        <w:rPr>
          <w:rFonts w:ascii="Twinkl" w:hAnsi="Twinkl"/>
        </w:rPr>
        <w:t>Staff help me to be involved in making decisions about my care &amp; support</w:t>
      </w:r>
    </w:p>
    <w:p w14:paraId="67CC8A8D" w14:textId="77777777" w:rsidR="00117379" w:rsidRPr="001C52B2" w:rsidRDefault="00117379" w:rsidP="00117379">
      <w:pPr>
        <w:numPr>
          <w:ilvl w:val="0"/>
          <w:numId w:val="3"/>
        </w:numPr>
        <w:jc w:val="both"/>
        <w:rPr>
          <w:rFonts w:ascii="Twinkl" w:hAnsi="Twinkl"/>
        </w:rPr>
      </w:pPr>
      <w:r w:rsidRPr="001C52B2">
        <w:rPr>
          <w:rFonts w:ascii="Twinkl" w:hAnsi="Twinkl"/>
        </w:rPr>
        <w:t>Staff are good at supporting me with my communication</w:t>
      </w:r>
    </w:p>
    <w:p w14:paraId="2CEC344A" w14:textId="77777777" w:rsidR="00117379" w:rsidRPr="001C52B2" w:rsidRDefault="00117379" w:rsidP="00117379">
      <w:pPr>
        <w:numPr>
          <w:ilvl w:val="0"/>
          <w:numId w:val="3"/>
        </w:numPr>
        <w:jc w:val="both"/>
        <w:rPr>
          <w:rFonts w:ascii="Twinkl" w:hAnsi="Twinkl"/>
        </w:rPr>
      </w:pPr>
      <w:r w:rsidRPr="001C52B2">
        <w:rPr>
          <w:rFonts w:ascii="Twinkl" w:hAnsi="Twinkl"/>
        </w:rPr>
        <w:t>I have lots of chances to communicate</w:t>
      </w:r>
    </w:p>
    <w:p w14:paraId="7C9ED864" w14:textId="77777777" w:rsidR="00117379" w:rsidRPr="00FB1CA4" w:rsidRDefault="00117379" w:rsidP="00117379">
      <w:pPr>
        <w:numPr>
          <w:ilvl w:val="0"/>
          <w:numId w:val="3"/>
        </w:numPr>
        <w:jc w:val="both"/>
        <w:rPr>
          <w:rFonts w:ascii="Twinkl" w:hAnsi="Twinkl"/>
        </w:rPr>
      </w:pPr>
      <w:r w:rsidRPr="001C52B2">
        <w:rPr>
          <w:rFonts w:ascii="Twinkl" w:hAnsi="Twinkl"/>
        </w:rPr>
        <w:t xml:space="preserve"> Staff help me to understand &amp; communicate about my healt</w:t>
      </w:r>
      <w:r>
        <w:rPr>
          <w:rFonts w:ascii="Twinkl" w:hAnsi="Twinkl"/>
        </w:rPr>
        <w:t>h</w:t>
      </w:r>
    </w:p>
    <w:p w14:paraId="74E0688A" w14:textId="77777777" w:rsidR="00117379" w:rsidRPr="00FB1CA4" w:rsidRDefault="00117379" w:rsidP="00117379">
      <w:pPr>
        <w:jc w:val="both"/>
        <w:rPr>
          <w:rFonts w:ascii="Twinkl" w:hAnsi="Twinkl"/>
        </w:rPr>
      </w:pPr>
      <w:r>
        <w:rPr>
          <w:rFonts w:ascii="Twinkl" w:hAnsi="Twinkl"/>
        </w:rPr>
        <w:t>The SALT works alongside other professionals across the school to ensure these standards are met.</w:t>
      </w:r>
    </w:p>
    <w:p w14:paraId="6C4F29AF" w14:textId="77777777" w:rsidR="004914B3" w:rsidRPr="004914B3" w:rsidRDefault="004914B3" w:rsidP="004914B3">
      <w:pPr>
        <w:jc w:val="both"/>
        <w:rPr>
          <w:rFonts w:ascii="Twinkl" w:hAnsi="Twinkl"/>
        </w:rPr>
      </w:pPr>
    </w:p>
    <w:sectPr w:rsidR="004914B3" w:rsidRPr="004914B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EAE2" w14:textId="77777777" w:rsidR="00A52B89" w:rsidRDefault="00A52B89" w:rsidP="00252BE3">
      <w:pPr>
        <w:spacing w:after="0" w:line="240" w:lineRule="auto"/>
      </w:pPr>
      <w:r>
        <w:separator/>
      </w:r>
    </w:p>
  </w:endnote>
  <w:endnote w:type="continuationSeparator" w:id="0">
    <w:p w14:paraId="2D3E00E1" w14:textId="77777777" w:rsidR="00A52B89" w:rsidRDefault="00A52B89" w:rsidP="0025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AB31" w14:textId="77777777" w:rsidR="00A52B89" w:rsidRDefault="00A52B89" w:rsidP="00252BE3">
      <w:pPr>
        <w:spacing w:after="0" w:line="240" w:lineRule="auto"/>
      </w:pPr>
      <w:r>
        <w:separator/>
      </w:r>
    </w:p>
  </w:footnote>
  <w:footnote w:type="continuationSeparator" w:id="0">
    <w:p w14:paraId="6B0BE20D" w14:textId="77777777" w:rsidR="00A52B89" w:rsidRDefault="00A52B89" w:rsidP="0025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9B18" w14:textId="4454E12C" w:rsidR="00252BE3" w:rsidRDefault="00890175" w:rsidP="00252BE3">
    <w:pPr>
      <w:pStyle w:val="Header"/>
      <w:spacing w:before="120"/>
      <w:jc w:val="center"/>
      <w:rPr>
        <w:rFonts w:ascii="Twinkl" w:hAnsi="Twinkl"/>
        <w:b/>
        <w:bCs/>
        <w:sz w:val="24"/>
        <w:szCs w:val="24"/>
      </w:rPr>
    </w:pPr>
    <w:r w:rsidRPr="004914B3">
      <w:rPr>
        <w:rFonts w:ascii="Twinkl" w:hAnsi="Twinkl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28E4DB4" wp14:editId="0E1A086C">
          <wp:simplePos x="0" y="0"/>
          <wp:positionH relativeFrom="column">
            <wp:posOffset>5155255</wp:posOffset>
          </wp:positionH>
          <wp:positionV relativeFrom="paragraph">
            <wp:posOffset>-222885</wp:posOffset>
          </wp:positionV>
          <wp:extent cx="1163320" cy="774700"/>
          <wp:effectExtent l="0" t="0" r="0" b="6350"/>
          <wp:wrapNone/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75"/>
                  <a:stretch/>
                </pic:blipFill>
                <pic:spPr bwMode="auto">
                  <a:xfrm>
                    <a:off x="0" y="0"/>
                    <a:ext cx="11633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4B3">
      <w:rPr>
        <w:rFonts w:ascii="Twinkl" w:hAnsi="Twink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89174A" wp14:editId="074F1DE5">
          <wp:simplePos x="0" y="0"/>
          <wp:positionH relativeFrom="column">
            <wp:posOffset>-625002</wp:posOffset>
          </wp:positionH>
          <wp:positionV relativeFrom="paragraph">
            <wp:posOffset>-195580</wp:posOffset>
          </wp:positionV>
          <wp:extent cx="1375410" cy="639445"/>
          <wp:effectExtent l="0" t="0" r="0" b="8255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72" r="40611" b="1"/>
                  <a:stretch/>
                </pic:blipFill>
                <pic:spPr bwMode="auto">
                  <a:xfrm>
                    <a:off x="0" y="0"/>
                    <a:ext cx="137541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BE3" w:rsidRPr="004914B3">
      <w:rPr>
        <w:rFonts w:ascii="Twinkl" w:hAnsi="Twinkl"/>
        <w:b/>
        <w:bCs/>
        <w:sz w:val="24"/>
        <w:szCs w:val="24"/>
      </w:rPr>
      <w:t>Speech and Language Therapy at Belmont School</w:t>
    </w:r>
  </w:p>
  <w:p w14:paraId="4CF5DA38" w14:textId="77777777" w:rsidR="00603B21" w:rsidRPr="00367F6D" w:rsidRDefault="00603B21" w:rsidP="00367F6D">
    <w:pPr>
      <w:pStyle w:val="Header"/>
      <w:spacing w:before="120"/>
      <w:rPr>
        <w:rFonts w:ascii="Twinkl" w:hAnsi="Twinkl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B51"/>
    <w:multiLevelType w:val="hybridMultilevel"/>
    <w:tmpl w:val="73D6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6D09"/>
    <w:multiLevelType w:val="hybridMultilevel"/>
    <w:tmpl w:val="850C84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7CB2"/>
    <w:multiLevelType w:val="hybridMultilevel"/>
    <w:tmpl w:val="2A489A8A"/>
    <w:lvl w:ilvl="0" w:tplc="1DB4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8E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22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8D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9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A5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6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EB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C8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E3"/>
    <w:rsid w:val="00015A22"/>
    <w:rsid w:val="00092A89"/>
    <w:rsid w:val="000B0F2D"/>
    <w:rsid w:val="000D7459"/>
    <w:rsid w:val="000E147E"/>
    <w:rsid w:val="000F6060"/>
    <w:rsid w:val="00117379"/>
    <w:rsid w:val="001250C4"/>
    <w:rsid w:val="00162FF4"/>
    <w:rsid w:val="00175B4C"/>
    <w:rsid w:val="00184045"/>
    <w:rsid w:val="00197453"/>
    <w:rsid w:val="00197C34"/>
    <w:rsid w:val="001C16C5"/>
    <w:rsid w:val="001C3BDD"/>
    <w:rsid w:val="001E7083"/>
    <w:rsid w:val="00232023"/>
    <w:rsid w:val="00252BE3"/>
    <w:rsid w:val="002931B3"/>
    <w:rsid w:val="00295350"/>
    <w:rsid w:val="002A47F1"/>
    <w:rsid w:val="002D326A"/>
    <w:rsid w:val="002F1B1D"/>
    <w:rsid w:val="00310A2A"/>
    <w:rsid w:val="0034448D"/>
    <w:rsid w:val="00367F6D"/>
    <w:rsid w:val="00390F3D"/>
    <w:rsid w:val="00412CD2"/>
    <w:rsid w:val="00462111"/>
    <w:rsid w:val="00484434"/>
    <w:rsid w:val="004914B3"/>
    <w:rsid w:val="004D50E3"/>
    <w:rsid w:val="004E7537"/>
    <w:rsid w:val="00547DA7"/>
    <w:rsid w:val="00551AAB"/>
    <w:rsid w:val="005C504D"/>
    <w:rsid w:val="005D1C38"/>
    <w:rsid w:val="00603B21"/>
    <w:rsid w:val="0064615A"/>
    <w:rsid w:val="006869C6"/>
    <w:rsid w:val="006D0400"/>
    <w:rsid w:val="0073172E"/>
    <w:rsid w:val="00757A9C"/>
    <w:rsid w:val="00770C82"/>
    <w:rsid w:val="007C46BF"/>
    <w:rsid w:val="00810351"/>
    <w:rsid w:val="00814B0C"/>
    <w:rsid w:val="00822018"/>
    <w:rsid w:val="008746DE"/>
    <w:rsid w:val="00883F02"/>
    <w:rsid w:val="00890175"/>
    <w:rsid w:val="009479E9"/>
    <w:rsid w:val="009735AC"/>
    <w:rsid w:val="00975071"/>
    <w:rsid w:val="009D76DC"/>
    <w:rsid w:val="00A033BA"/>
    <w:rsid w:val="00A22D0C"/>
    <w:rsid w:val="00A263AA"/>
    <w:rsid w:val="00A37BD3"/>
    <w:rsid w:val="00A52B89"/>
    <w:rsid w:val="00A91AF5"/>
    <w:rsid w:val="00AA418B"/>
    <w:rsid w:val="00B000BC"/>
    <w:rsid w:val="00B46075"/>
    <w:rsid w:val="00B5179A"/>
    <w:rsid w:val="00B6568B"/>
    <w:rsid w:val="00BA69AE"/>
    <w:rsid w:val="00BC3267"/>
    <w:rsid w:val="00BD056C"/>
    <w:rsid w:val="00BF40EE"/>
    <w:rsid w:val="00C044E1"/>
    <w:rsid w:val="00C14476"/>
    <w:rsid w:val="00C3487C"/>
    <w:rsid w:val="00CD4F69"/>
    <w:rsid w:val="00CE43ED"/>
    <w:rsid w:val="00D041DA"/>
    <w:rsid w:val="00D51D0E"/>
    <w:rsid w:val="00D60A3F"/>
    <w:rsid w:val="00DA33F5"/>
    <w:rsid w:val="00E0328F"/>
    <w:rsid w:val="00E13F71"/>
    <w:rsid w:val="00E46A60"/>
    <w:rsid w:val="00E5158C"/>
    <w:rsid w:val="00E55DBA"/>
    <w:rsid w:val="00ED6824"/>
    <w:rsid w:val="00F16DD4"/>
    <w:rsid w:val="00F24DF7"/>
    <w:rsid w:val="00F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0B7EF"/>
  <w15:chartTrackingRefBased/>
  <w15:docId w15:val="{512C23FB-0789-4F37-9BF0-FDC3B76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E3"/>
  </w:style>
  <w:style w:type="paragraph" w:styleId="Footer">
    <w:name w:val="footer"/>
    <w:basedOn w:val="Normal"/>
    <w:link w:val="FooterChar"/>
    <w:uiPriority w:val="99"/>
    <w:unhideWhenUsed/>
    <w:rsid w:val="00252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E3"/>
  </w:style>
  <w:style w:type="paragraph" w:styleId="ListParagraph">
    <w:name w:val="List Paragraph"/>
    <w:basedOn w:val="Normal"/>
    <w:uiPriority w:val="34"/>
    <w:qFormat/>
    <w:rsid w:val="00BD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FC180E-9301-4A37-8157-E45006A1B784}" type="doc">
      <dgm:prSet loTypeId="urn:microsoft.com/office/officeart/2005/8/layout/pyramid1" loCatId="pyramid" qsTypeId="urn:microsoft.com/office/officeart/2005/8/quickstyle/simple3" qsCatId="simple" csTypeId="urn:microsoft.com/office/officeart/2005/8/colors/accent1_3" csCatId="accent1" phldr="1"/>
      <dgm:spPr/>
    </dgm:pt>
    <dgm:pt modelId="{92CABCA0-D570-44DF-BBA8-D992A428284B}">
      <dgm:prSet phldrT="[Text]" custT="1"/>
      <dgm:spPr/>
      <dgm:t>
        <a:bodyPr/>
        <a:lstStyle/>
        <a:p>
          <a:endParaRPr lang="en-GB" sz="3200">
            <a:latin typeface="Twinkl" panose="02000000000000000000" pitchFamily="2" charset="0"/>
          </a:endParaRPr>
        </a:p>
      </dgm:t>
    </dgm:pt>
    <dgm:pt modelId="{221054BC-12F6-4738-86D3-50EFD5D195AD}" type="parTrans" cxnId="{C843146A-A5E6-4CCE-B005-A56DACBF9D17}">
      <dgm:prSet/>
      <dgm:spPr/>
      <dgm:t>
        <a:bodyPr/>
        <a:lstStyle/>
        <a:p>
          <a:endParaRPr lang="en-GB"/>
        </a:p>
      </dgm:t>
    </dgm:pt>
    <dgm:pt modelId="{AEBC08D9-E1F5-4B7E-B2BE-066CA1EEE389}" type="sibTrans" cxnId="{C843146A-A5E6-4CCE-B005-A56DACBF9D17}">
      <dgm:prSet/>
      <dgm:spPr/>
      <dgm:t>
        <a:bodyPr/>
        <a:lstStyle/>
        <a:p>
          <a:endParaRPr lang="en-GB"/>
        </a:p>
      </dgm:t>
    </dgm:pt>
    <dgm:pt modelId="{69E32DC8-F2E5-44CD-876A-2156EDA6FFD3}">
      <dgm:prSet phldrT="[Text]" custT="1"/>
      <dgm:spPr/>
      <dgm:t>
        <a:bodyPr/>
        <a:lstStyle/>
        <a:p>
          <a:r>
            <a:rPr lang="en-GB" sz="1100">
              <a:latin typeface="Twinkl" panose="02000000000000000000" pitchFamily="2" charset="0"/>
            </a:rPr>
            <a:t>Targeted</a:t>
          </a:r>
          <a:endParaRPr lang="en-GB" sz="1400">
            <a:latin typeface="Twinkl" panose="02000000000000000000" pitchFamily="2" charset="0"/>
          </a:endParaRPr>
        </a:p>
      </dgm:t>
    </dgm:pt>
    <dgm:pt modelId="{F02D016C-D3EF-4EBE-B655-55F44FEE8BA2}" type="parTrans" cxnId="{DB749CAC-682B-4305-8B06-ACB022CC4263}">
      <dgm:prSet/>
      <dgm:spPr/>
      <dgm:t>
        <a:bodyPr/>
        <a:lstStyle/>
        <a:p>
          <a:endParaRPr lang="en-GB"/>
        </a:p>
      </dgm:t>
    </dgm:pt>
    <dgm:pt modelId="{83BEDCF5-044B-49A4-9518-9A9AFB80C2CD}" type="sibTrans" cxnId="{DB749CAC-682B-4305-8B06-ACB022CC4263}">
      <dgm:prSet/>
      <dgm:spPr/>
      <dgm:t>
        <a:bodyPr/>
        <a:lstStyle/>
        <a:p>
          <a:endParaRPr lang="en-GB"/>
        </a:p>
      </dgm:t>
    </dgm:pt>
    <dgm:pt modelId="{6EC80B4C-EE23-4EA3-8B87-C3039472912F}">
      <dgm:prSet phldrT="[Text]" custT="1"/>
      <dgm:spPr/>
      <dgm:t>
        <a:bodyPr/>
        <a:lstStyle/>
        <a:p>
          <a:r>
            <a:rPr lang="en-GB" sz="1100">
              <a:latin typeface="Twinkl" panose="02000000000000000000" pitchFamily="2" charset="0"/>
            </a:rPr>
            <a:t>Universal</a:t>
          </a:r>
          <a:endParaRPr lang="en-GB" sz="1400">
            <a:latin typeface="Twinkl" panose="02000000000000000000" pitchFamily="2" charset="0"/>
          </a:endParaRPr>
        </a:p>
      </dgm:t>
    </dgm:pt>
    <dgm:pt modelId="{575D8820-DC51-4765-82B9-76DC8072E56C}" type="parTrans" cxnId="{47C3986C-D0AB-46E5-9B17-2D0E4E1E4159}">
      <dgm:prSet/>
      <dgm:spPr/>
      <dgm:t>
        <a:bodyPr/>
        <a:lstStyle/>
        <a:p>
          <a:endParaRPr lang="en-GB"/>
        </a:p>
      </dgm:t>
    </dgm:pt>
    <dgm:pt modelId="{1707DFEC-2FB1-492E-8249-7799C06B2F44}" type="sibTrans" cxnId="{47C3986C-D0AB-46E5-9B17-2D0E4E1E4159}">
      <dgm:prSet/>
      <dgm:spPr/>
      <dgm:t>
        <a:bodyPr/>
        <a:lstStyle/>
        <a:p>
          <a:endParaRPr lang="en-GB"/>
        </a:p>
      </dgm:t>
    </dgm:pt>
    <dgm:pt modelId="{D5687666-E5FC-4D49-86E0-001129B5B0C3}" type="pres">
      <dgm:prSet presAssocID="{61FC180E-9301-4A37-8157-E45006A1B784}" presName="Name0" presStyleCnt="0">
        <dgm:presLayoutVars>
          <dgm:dir/>
          <dgm:animLvl val="lvl"/>
          <dgm:resizeHandles val="exact"/>
        </dgm:presLayoutVars>
      </dgm:prSet>
      <dgm:spPr/>
    </dgm:pt>
    <dgm:pt modelId="{8B97FA10-0260-47D5-AF51-4FE5BBB81053}" type="pres">
      <dgm:prSet presAssocID="{92CABCA0-D570-44DF-BBA8-D992A428284B}" presName="Name8" presStyleCnt="0"/>
      <dgm:spPr/>
    </dgm:pt>
    <dgm:pt modelId="{46B53ABF-A037-490E-9482-CB8EA92BD27A}" type="pres">
      <dgm:prSet presAssocID="{92CABCA0-D570-44DF-BBA8-D992A428284B}" presName="level" presStyleLbl="node1" presStyleIdx="0" presStyleCnt="3">
        <dgm:presLayoutVars>
          <dgm:chMax val="1"/>
          <dgm:bulletEnabled val="1"/>
        </dgm:presLayoutVars>
      </dgm:prSet>
      <dgm:spPr/>
    </dgm:pt>
    <dgm:pt modelId="{C257D7DC-D597-4D9B-BA4C-A83DC66AA63A}" type="pres">
      <dgm:prSet presAssocID="{92CABCA0-D570-44DF-BBA8-D992A428284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F911FB7-FCB2-4EC5-AE62-EC4F3432D3BB}" type="pres">
      <dgm:prSet presAssocID="{69E32DC8-F2E5-44CD-876A-2156EDA6FFD3}" presName="Name8" presStyleCnt="0"/>
      <dgm:spPr/>
    </dgm:pt>
    <dgm:pt modelId="{BA7EC68A-553D-4051-B5F0-573B5F97D1C0}" type="pres">
      <dgm:prSet presAssocID="{69E32DC8-F2E5-44CD-876A-2156EDA6FFD3}" presName="level" presStyleLbl="node1" presStyleIdx="1" presStyleCnt="3">
        <dgm:presLayoutVars>
          <dgm:chMax val="1"/>
          <dgm:bulletEnabled val="1"/>
        </dgm:presLayoutVars>
      </dgm:prSet>
      <dgm:spPr/>
    </dgm:pt>
    <dgm:pt modelId="{108691BB-DF8F-40A6-B635-1DDFBF13801E}" type="pres">
      <dgm:prSet presAssocID="{69E32DC8-F2E5-44CD-876A-2156EDA6FFD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DDFA629-E537-4E47-812C-83C28328CC22}" type="pres">
      <dgm:prSet presAssocID="{6EC80B4C-EE23-4EA3-8B87-C3039472912F}" presName="Name8" presStyleCnt="0"/>
      <dgm:spPr/>
    </dgm:pt>
    <dgm:pt modelId="{3B5E31A9-98B8-4783-84C6-2F8423B7BB7F}" type="pres">
      <dgm:prSet presAssocID="{6EC80B4C-EE23-4EA3-8B87-C3039472912F}" presName="level" presStyleLbl="node1" presStyleIdx="2" presStyleCnt="3">
        <dgm:presLayoutVars>
          <dgm:chMax val="1"/>
          <dgm:bulletEnabled val="1"/>
        </dgm:presLayoutVars>
      </dgm:prSet>
      <dgm:spPr/>
    </dgm:pt>
    <dgm:pt modelId="{65486093-FB8B-4044-9440-CA388C8654AF}" type="pres">
      <dgm:prSet presAssocID="{6EC80B4C-EE23-4EA3-8B87-C3039472912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8C41A41E-AA6C-4561-8D2F-2126F2370B2B}" type="presOf" srcId="{69E32DC8-F2E5-44CD-876A-2156EDA6FFD3}" destId="{108691BB-DF8F-40A6-B635-1DDFBF13801E}" srcOrd="1" destOrd="0" presId="urn:microsoft.com/office/officeart/2005/8/layout/pyramid1"/>
    <dgm:cxn modelId="{FF132F3F-F43C-4CC7-A579-B2AD41BD12A2}" type="presOf" srcId="{61FC180E-9301-4A37-8157-E45006A1B784}" destId="{D5687666-E5FC-4D49-86E0-001129B5B0C3}" srcOrd="0" destOrd="0" presId="urn:microsoft.com/office/officeart/2005/8/layout/pyramid1"/>
    <dgm:cxn modelId="{C843146A-A5E6-4CCE-B005-A56DACBF9D17}" srcId="{61FC180E-9301-4A37-8157-E45006A1B784}" destId="{92CABCA0-D570-44DF-BBA8-D992A428284B}" srcOrd="0" destOrd="0" parTransId="{221054BC-12F6-4738-86D3-50EFD5D195AD}" sibTransId="{AEBC08D9-E1F5-4B7E-B2BE-066CA1EEE389}"/>
    <dgm:cxn modelId="{27F83B6A-5B07-469E-A280-4E26DE0D0477}" type="presOf" srcId="{6EC80B4C-EE23-4EA3-8B87-C3039472912F}" destId="{3B5E31A9-98B8-4783-84C6-2F8423B7BB7F}" srcOrd="0" destOrd="0" presId="urn:microsoft.com/office/officeart/2005/8/layout/pyramid1"/>
    <dgm:cxn modelId="{47C3986C-D0AB-46E5-9B17-2D0E4E1E4159}" srcId="{61FC180E-9301-4A37-8157-E45006A1B784}" destId="{6EC80B4C-EE23-4EA3-8B87-C3039472912F}" srcOrd="2" destOrd="0" parTransId="{575D8820-DC51-4765-82B9-76DC8072E56C}" sibTransId="{1707DFEC-2FB1-492E-8249-7799C06B2F44}"/>
    <dgm:cxn modelId="{4E876C4F-3215-4252-8A0C-568F173B430A}" type="presOf" srcId="{6EC80B4C-EE23-4EA3-8B87-C3039472912F}" destId="{65486093-FB8B-4044-9440-CA388C8654AF}" srcOrd="1" destOrd="0" presId="urn:microsoft.com/office/officeart/2005/8/layout/pyramid1"/>
    <dgm:cxn modelId="{16654D7B-067F-4878-86C1-142CE97D4FCD}" type="presOf" srcId="{92CABCA0-D570-44DF-BBA8-D992A428284B}" destId="{46B53ABF-A037-490E-9482-CB8EA92BD27A}" srcOrd="0" destOrd="0" presId="urn:microsoft.com/office/officeart/2005/8/layout/pyramid1"/>
    <dgm:cxn modelId="{DB749CAC-682B-4305-8B06-ACB022CC4263}" srcId="{61FC180E-9301-4A37-8157-E45006A1B784}" destId="{69E32DC8-F2E5-44CD-876A-2156EDA6FFD3}" srcOrd="1" destOrd="0" parTransId="{F02D016C-D3EF-4EBE-B655-55F44FEE8BA2}" sibTransId="{83BEDCF5-044B-49A4-9518-9A9AFB80C2CD}"/>
    <dgm:cxn modelId="{998313B5-00CA-4273-865F-D2A66675E76E}" type="presOf" srcId="{69E32DC8-F2E5-44CD-876A-2156EDA6FFD3}" destId="{BA7EC68A-553D-4051-B5F0-573B5F97D1C0}" srcOrd="0" destOrd="0" presId="urn:microsoft.com/office/officeart/2005/8/layout/pyramid1"/>
    <dgm:cxn modelId="{DD78AEB6-84F7-46EE-95D1-17D9AB5D37F0}" type="presOf" srcId="{92CABCA0-D570-44DF-BBA8-D992A428284B}" destId="{C257D7DC-D597-4D9B-BA4C-A83DC66AA63A}" srcOrd="1" destOrd="0" presId="urn:microsoft.com/office/officeart/2005/8/layout/pyramid1"/>
    <dgm:cxn modelId="{C25D94E2-B64F-4A50-B194-EBA8FE4D390A}" type="presParOf" srcId="{D5687666-E5FC-4D49-86E0-001129B5B0C3}" destId="{8B97FA10-0260-47D5-AF51-4FE5BBB81053}" srcOrd="0" destOrd="0" presId="urn:microsoft.com/office/officeart/2005/8/layout/pyramid1"/>
    <dgm:cxn modelId="{B44A57CD-9A1D-42F0-A2DE-097F89179369}" type="presParOf" srcId="{8B97FA10-0260-47D5-AF51-4FE5BBB81053}" destId="{46B53ABF-A037-490E-9482-CB8EA92BD27A}" srcOrd="0" destOrd="0" presId="urn:microsoft.com/office/officeart/2005/8/layout/pyramid1"/>
    <dgm:cxn modelId="{CC9F4557-A5FB-4F7C-9F4A-B71A3D085C99}" type="presParOf" srcId="{8B97FA10-0260-47D5-AF51-4FE5BBB81053}" destId="{C257D7DC-D597-4D9B-BA4C-A83DC66AA63A}" srcOrd="1" destOrd="0" presId="urn:microsoft.com/office/officeart/2005/8/layout/pyramid1"/>
    <dgm:cxn modelId="{F67CD45C-CDC6-4389-8F64-F54E359A6340}" type="presParOf" srcId="{D5687666-E5FC-4D49-86E0-001129B5B0C3}" destId="{9F911FB7-FCB2-4EC5-AE62-EC4F3432D3BB}" srcOrd="1" destOrd="0" presId="urn:microsoft.com/office/officeart/2005/8/layout/pyramid1"/>
    <dgm:cxn modelId="{B847FA96-F7AE-4A2B-A4C6-0E0EE3C6996B}" type="presParOf" srcId="{9F911FB7-FCB2-4EC5-AE62-EC4F3432D3BB}" destId="{BA7EC68A-553D-4051-B5F0-573B5F97D1C0}" srcOrd="0" destOrd="0" presId="urn:microsoft.com/office/officeart/2005/8/layout/pyramid1"/>
    <dgm:cxn modelId="{3CF79AE1-8D8F-41A4-AD59-9E8D9CC45BE0}" type="presParOf" srcId="{9F911FB7-FCB2-4EC5-AE62-EC4F3432D3BB}" destId="{108691BB-DF8F-40A6-B635-1DDFBF13801E}" srcOrd="1" destOrd="0" presId="urn:microsoft.com/office/officeart/2005/8/layout/pyramid1"/>
    <dgm:cxn modelId="{5E515D40-BFC3-44B6-BCA1-413C77075DA3}" type="presParOf" srcId="{D5687666-E5FC-4D49-86E0-001129B5B0C3}" destId="{2DDFA629-E537-4E47-812C-83C28328CC22}" srcOrd="2" destOrd="0" presId="urn:microsoft.com/office/officeart/2005/8/layout/pyramid1"/>
    <dgm:cxn modelId="{D42312D5-D3EC-4408-9914-91B9B3F2D5E9}" type="presParOf" srcId="{2DDFA629-E537-4E47-812C-83C28328CC22}" destId="{3B5E31A9-98B8-4783-84C6-2F8423B7BB7F}" srcOrd="0" destOrd="0" presId="urn:microsoft.com/office/officeart/2005/8/layout/pyramid1"/>
    <dgm:cxn modelId="{D19DB97A-1AE8-4D78-A8E8-F833908146EA}" type="presParOf" srcId="{2DDFA629-E537-4E47-812C-83C28328CC22}" destId="{65486093-FB8B-4044-9440-CA388C8654A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53ABF-A037-490E-9482-CB8EA92BD27A}">
      <dsp:nvSpPr>
        <dsp:cNvPr id="0" name=""/>
        <dsp:cNvSpPr/>
      </dsp:nvSpPr>
      <dsp:spPr>
        <a:xfrm>
          <a:off x="1259416" y="0"/>
          <a:ext cx="1259416" cy="472016"/>
        </a:xfrm>
        <a:prstGeom prst="trapezoid">
          <a:avLst>
            <a:gd name="adj" fmla="val 133408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200" kern="1200">
            <a:latin typeface="Twinkl" panose="02000000000000000000" pitchFamily="2" charset="0"/>
          </a:endParaRPr>
        </a:p>
      </dsp:txBody>
      <dsp:txXfrm>
        <a:off x="1259416" y="0"/>
        <a:ext cx="1259416" cy="472016"/>
      </dsp:txXfrm>
    </dsp:sp>
    <dsp:sp modelId="{BA7EC68A-553D-4051-B5F0-573B5F97D1C0}">
      <dsp:nvSpPr>
        <dsp:cNvPr id="0" name=""/>
        <dsp:cNvSpPr/>
      </dsp:nvSpPr>
      <dsp:spPr>
        <a:xfrm>
          <a:off x="629708" y="472016"/>
          <a:ext cx="2518833" cy="472016"/>
        </a:xfrm>
        <a:prstGeom prst="trapezoid">
          <a:avLst>
            <a:gd name="adj" fmla="val 133408"/>
          </a:avLst>
        </a:prstGeom>
        <a:gradFill rotWithShape="0">
          <a:gsLst>
            <a:gs pos="0">
              <a:schemeClr val="accent1">
                <a:shade val="80000"/>
                <a:hueOff val="174641"/>
                <a:satOff val="-3128"/>
                <a:lumOff val="1329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174641"/>
                <a:satOff val="-3128"/>
                <a:lumOff val="1329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174641"/>
                <a:satOff val="-3128"/>
                <a:lumOff val="1329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anose="02000000000000000000" pitchFamily="2" charset="0"/>
            </a:rPr>
            <a:t>Targeted</a:t>
          </a:r>
          <a:endParaRPr lang="en-GB" sz="1400" kern="1200">
            <a:latin typeface="Twinkl" panose="02000000000000000000" pitchFamily="2" charset="0"/>
          </a:endParaRPr>
        </a:p>
      </dsp:txBody>
      <dsp:txXfrm>
        <a:off x="1070504" y="472016"/>
        <a:ext cx="1637241" cy="472016"/>
      </dsp:txXfrm>
    </dsp:sp>
    <dsp:sp modelId="{3B5E31A9-98B8-4783-84C6-2F8423B7BB7F}">
      <dsp:nvSpPr>
        <dsp:cNvPr id="0" name=""/>
        <dsp:cNvSpPr/>
      </dsp:nvSpPr>
      <dsp:spPr>
        <a:xfrm>
          <a:off x="0" y="944033"/>
          <a:ext cx="3778249" cy="472016"/>
        </a:xfrm>
        <a:prstGeom prst="trapezoid">
          <a:avLst>
            <a:gd name="adj" fmla="val 133408"/>
          </a:avLst>
        </a:prstGeom>
        <a:gradFill rotWithShape="0">
          <a:gsLst>
            <a:gs pos="0">
              <a:schemeClr val="accent1">
                <a:shade val="80000"/>
                <a:hueOff val="349283"/>
                <a:satOff val="-6256"/>
                <a:lumOff val="2658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80000"/>
                <a:hueOff val="349283"/>
                <a:satOff val="-6256"/>
                <a:lumOff val="2658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80000"/>
                <a:hueOff val="349283"/>
                <a:satOff val="-6256"/>
                <a:lumOff val="2658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anose="02000000000000000000" pitchFamily="2" charset="0"/>
            </a:rPr>
            <a:t>Universal</a:t>
          </a:r>
          <a:endParaRPr lang="en-GB" sz="1400" kern="1200">
            <a:latin typeface="Twinkl" panose="02000000000000000000" pitchFamily="2" charset="0"/>
          </a:endParaRPr>
        </a:p>
      </dsp:txBody>
      <dsp:txXfrm>
        <a:off x="661193" y="944033"/>
        <a:ext cx="2455862" cy="472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BCB2BBBB2C34E9056A64286565303" ma:contentTypeVersion="17" ma:contentTypeDescription="Create a new document." ma:contentTypeScope="" ma:versionID="c26d759d819e4d0533dc151a75327373">
  <xsd:schema xmlns:xsd="http://www.w3.org/2001/XMLSchema" xmlns:xs="http://www.w3.org/2001/XMLSchema" xmlns:p="http://schemas.microsoft.com/office/2006/metadata/properties" xmlns:ns2="8b1bebe3-2288-41e3-9fe3-7ce99770f9e0" xmlns:ns3="1f7ec901-4a9d-401f-a764-839e33c02716" targetNamespace="http://schemas.microsoft.com/office/2006/metadata/properties" ma:root="true" ma:fieldsID="f55b8ec6f4c2626abdf6b6b1e843dc49" ns2:_="" ns3:_="">
    <xsd:import namespace="8b1bebe3-2288-41e3-9fe3-7ce99770f9e0"/>
    <xsd:import namespace="1f7ec901-4a9d-401f-a764-839e33c02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peechtarg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bebe3-2288-41e3-9fe3-7ce99770f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peechtarget" ma:index="24" nillable="true" ma:displayName="Speech target" ma:description="Using key words in a sentence or phrase" ma:format="Dropdown" ma:internalName="Speechtarge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ec901-4a9d-401f-a764-839e33c0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echtarget xmlns="8b1bebe3-2288-41e3-9fe3-7ce99770f9e0" xsi:nil="true"/>
  </documentManagement>
</p:properties>
</file>

<file path=customXml/itemProps1.xml><?xml version="1.0" encoding="utf-8"?>
<ds:datastoreItem xmlns:ds="http://schemas.openxmlformats.org/officeDocument/2006/customXml" ds:itemID="{9F6DB8F4-BE8A-46A3-9534-A3C0D2417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898A3-7F74-41AC-962C-88E7B87D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bebe3-2288-41e3-9fe3-7ce99770f9e0"/>
    <ds:schemaRef ds:uri="1f7ec901-4a9d-401f-a764-839e33c02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1C001-6EFA-4414-BC8E-7639E4BEC8CD}">
  <ds:schemaRefs>
    <ds:schemaRef ds:uri="http://schemas.microsoft.com/office/2006/metadata/properties"/>
    <ds:schemaRef ds:uri="http://schemas.microsoft.com/office/infopath/2007/PartnerControls"/>
    <ds:schemaRef ds:uri="8b1bebe3-2288-41e3-9fe3-7ce99770f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Craig</dc:creator>
  <cp:keywords/>
  <dc:description/>
  <cp:lastModifiedBy>Nicola Noon</cp:lastModifiedBy>
  <cp:revision>2</cp:revision>
  <dcterms:created xsi:type="dcterms:W3CDTF">2025-05-22T13:04:00Z</dcterms:created>
  <dcterms:modified xsi:type="dcterms:W3CDTF">2025-05-22T13:04:00Z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0x01010086FBCB2BBBB2C34E9056A64286565303</vt:lpwstr>
  </property>
</Properties>
</file>